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W7L1 | Repair the knowledge map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Monday | 09:30–10:10 | Introduce | Editable pupil sheet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Name: __________________________    Date: __________________</w:t>
      </w:r>
    </w:p>
    <w:p>
      <w:pPr>
        <w:pStyle w:val="Caption"/>
        <w:widowControl/>
        <w:spacing w:after="2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color w:val="526078"/>
          <w:sz w:val="18"/>
        </w:rPr>
        <w:t>Core first. Write, speak, point or dictate your own words. Keep the first attempt so you can improve it.</w:t>
      </w:r>
    </w:p>
    <w:p>
      <w:pPr>
        <w:widowControl/>
        <w:spacing w:after="180" w:line="269" w:lineRule="auto" w:before="1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b/>
          <w:color w:val="26324A"/>
          <w:sz w:val="22"/>
        </w:rPr>
        <w:t xml:space="preserve">Optional support: </w:t>
      </w:r>
      <w:r>
        <w:rPr>
          <w:rFonts w:ascii="Arial" w:hAnsi="Arial" w:eastAsia="Arial" w:cs="Arial"/>
          <w:color w:val="26324A"/>
          <w:sz w:val="22"/>
        </w:rPr>
        <w:t>Choose two ideas. Link them with “because” or “whereas”. For a cell adaptation, name the feature and what it helps the cell do.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Work together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Teach the three cell adaptations below before using them in the map.</w:t>
      </w:r>
    </w:p>
    <w:tbl>
      <w:tblPr>
        <w:jc w:val="left"/>
        <w:tblLayout w:type="fixed"/>
        <w:tblLook w:firstColumn="1" w:firstRow="1" w:lastColumn="0" w:lastRow="0" w:noHBand="0" w:noVBand="1" w:val="04A0"/>
        <w:tblW w:w="9986" w:type="dxa"/>
        <w:tblInd w:w="100" w:type="dxa"/>
        <w:tblCellMar>
          <w:top w:w="90" w:type="dxa"/>
          <w:bottom w:w="90" w:type="dxa"/>
          <w:left w:w="100" w:type="dxa"/>
          <w:right w:w="100" w:type="dxa"/>
        </w:tblCellMar>
        <w:tblBorders>
          <w:top w:val="single" w:sz="4" w:color="D5CEDF"/>
          <w:left w:val="single" w:sz="4" w:color="D5CEDF"/>
          <w:bottom w:val="single" w:sz="4" w:color="D5CEDF"/>
          <w:right w:val="single" w:sz="4" w:color="D5CEDF"/>
          <w:insideH w:val="single" w:sz="4" w:color="D5CEDF"/>
          <w:insideV w:val="single" w:sz="4" w:color="D5CEDF"/>
        </w:tblBorders>
      </w:tblPr>
      <w:tblGrid>
        <w:gridCol w:w="3328"/>
        <w:gridCol w:w="3328"/>
        <w:gridCol w:w="3330"/>
      </w:tblGrid>
      <w:tr>
        <w:trPr>
          <w:cantSplit/>
          <w:tblHeader/>
          <w:cantSplit/>
          <w:tblHeader/>
        </w:trPr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Cell</w:t>
            </w:r>
          </w:p>
        </w:tc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Feature</w:t>
            </w:r>
          </w:p>
        </w:tc>
        <w:tc>
          <w:tcPr>
            <w:tcW w:type="dxa" w:w="33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Function</w:t>
            </w:r>
          </w:p>
        </w:tc>
      </w:tr>
      <w:tr>
        <w:trPr>
          <w:cantSplit/>
          <w:cantSplit/>
        </w:trPr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Sperm</w:t>
            </w:r>
          </w:p>
        </w:tc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Tail; many mitochondria</w:t>
            </w:r>
          </w:p>
        </w:tc>
        <w:tc>
          <w:tcPr>
            <w:tcW w:type="dxa" w:w="33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Movement towards the egg; energy for movement</w:t>
            </w:r>
          </w:p>
        </w:tc>
      </w:tr>
      <w:tr>
        <w:trPr>
          <w:cantSplit/>
          <w:cantSplit/>
        </w:trPr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Egg</w:t>
            </w:r>
          </w:p>
        </w:tc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Nutrient-rich cytoplasm</w:t>
            </w:r>
          </w:p>
        </w:tc>
        <w:tc>
          <w:tcPr>
            <w:tcW w:type="dxa" w:w="33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Supports early development after fertilisation</w:t>
            </w:r>
          </w:p>
        </w:tc>
      </w:tr>
      <w:tr>
        <w:trPr>
          <w:cantSplit/>
          <w:cantSplit/>
        </w:trPr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Ciliated epithelial cell</w:t>
            </w:r>
          </w:p>
        </w:tc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Beating cilia</w:t>
            </w:r>
          </w:p>
        </w:tc>
        <w:tc>
          <w:tcPr>
            <w:tcW w:type="dxa" w:w="33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Moves mucus and trapped particles along the airway</w:t>
            </w:r>
          </w:p>
        </w:tc>
      </w:tr>
    </w:tbl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Explain one of the cell adaptations using feature → function.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Correct: “A larger image always has more resolution.”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Title"/>
        <w:pageBreakBefore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W7L1 | Continue and improve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Use after the core questions when directed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Write three reasoned links between magnification, units, osmosis, percentage change, active transport and respiration.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Optional transfer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Choose a review priority and quote one piece of your work as evidence.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Caption"/>
        <w:widowControl/>
        <w:spacing w:after="120"/>
      </w:pPr>
      <w:r>
        <w:rPr>
          <w:rFonts w:ascii="Arial" w:hAnsi="Arial" w:eastAsia="Arial" w:cs="Arial"/>
          <w:color w:val="526078"/>
          <w:sz w:val="18"/>
        </w:rPr>
        <w:t>Depth: name an assumption or limit, then say what evidence would strengthen your answer.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Improve the same work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One correction I made, and why: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My request for next time: 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80" w:right="960" w:bottom="960" w:left="960" w:header="460" w:footer="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Arial" w:hAnsi="Arial" w:eastAsia="Arial" w:cs="Arial"/>
        <w:color w:val="526078"/>
        <w:sz w:val="16"/>
      </w:rPr>
      <w:t>LAUNCH  •  AUTUMN 1  •  WEEKS 3–7</w:t>
    </w:r>
    <w:r>
      <w:rPr>
        <w:rFonts w:ascii="Arial" w:hAnsi="Arial" w:eastAsia="Arial" w:cs="Arial"/>
        <w:color w:val="526078"/>
        <w:sz w:val="16"/>
      </w:rPr>
      <w:t xml:space="preserve">        PUPIL RESOURCE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Arial" w:hAnsi="Arial" w:eastAsia="Arial" w:cs="Arial"/>
        <w:b/>
        <w:color w:val="7A5C9E"/>
        <w:sz w:val="18"/>
      </w:rPr>
      <w:t>MADE BY MATT   /   LAUNCH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1">
    <w:lvl w:ilvl="0">
      <w:start w:val="1"/>
      <w:numFmt w:val="bullet"/>
      <w:lvlText w:val="•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1">
    <w:abstractNumId w:val="91"/>
  </w:num>
  <w:abstractNum w:abstractNumId="92">
    <w:lvl w:ilvl="0">
      <w:start w:val="1"/>
      <w:numFmt w:val="decimal"/>
      <w:lvlText w:val="%1.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2">
    <w:abstractNumId w:val="92"/>
  </w:num>
  <w:abstractNum w:abstractNumId="93">
    <w:lvl w:ilvl="0">
      <w:start w:val="1"/>
      <w:numFmt w:val="decimal"/>
      <w:lvlText w:val="%1."/>
      <w:lvlJc w:val="left"/>
      <w:pPr>
        <w:ind w:left="280" w:hanging="280"/>
      </w:pPr>
    </w:lvl>
  </w:abstractNum>
  <w:num w:numId="93">
    <w:abstractNumId w:val="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64" w:lineRule="auto"/>
    </w:pPr>
    <w:rPr>
      <w:rFonts w:ascii="Arial" w:hAnsi="Arial"/>
      <w:b w:val="0"/>
      <w:i w:val="0"/>
      <w:color w:val="2632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0" w:after="100" w:line="264" w:lineRule="auto"/>
      <w:outlineLvl w:val="0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60" w:after="100" w:line="264" w:lineRule="auto"/>
      <w:outlineLvl w:val="1"/>
    </w:pPr>
    <w:rPr>
      <w:rFonts w:asciiTheme="majorHAnsi" w:eastAsiaTheme="majorEastAsia" w:hAnsiTheme="majorHAnsi" w:cstheme="majorBidi" w:ascii="Arial" w:hAnsi="Arial"/>
      <w:b/>
      <w:bCs/>
      <w:i w:val="0"/>
      <w:color w:val="7A5C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0" w:after="100" w:line="264" w:lineRule="auto"/>
      <w:outlineLvl w:val="2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widowControl/>
      <w:spacing w:after="100" w:line="264" w:lineRule="auto" w:before="0"/>
      <w:contextualSpacing/>
    </w:pPr>
    <w:rPr>
      <w:rFonts w:asciiTheme="majorHAnsi" w:eastAsiaTheme="majorEastAsia" w:hAnsiTheme="majorHAnsi" w:cstheme="majorBidi" w:ascii="Arial" w:hAnsi="Arial"/>
      <w:b/>
      <w:i w:val="0"/>
      <w:color w:val="101C38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widowControl/>
      <w:numPr>
        <w:ilvl w:val="1"/>
      </w:numPr>
      <w:spacing w:before="0" w:after="240" w:line="264" w:lineRule="auto"/>
    </w:pPr>
    <w:rPr>
      <w:rFonts w:asciiTheme="majorHAnsi" w:eastAsiaTheme="majorEastAsia" w:hAnsiTheme="majorHAnsi" w:cstheme="majorBidi" w:ascii="Arial" w:hAnsi="Arial"/>
      <w:b w:val="0"/>
      <w:i w:val="0"/>
      <w:iCs/>
      <w:color w:val="7A5C9E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80" w:line="300" w:lineRule="auto"/>
      <w:ind w:left="540" w:hanging="270"/>
      <w:contextualSpacing/>
      <w:numPr>
        <w:ilvl w:val="0"/>
        <w:numId w:val="91"/>
      </w:numPr>
    </w:pPr>
    <w:rPr>
      <w:rFonts w:ascii="Arial" w:hAnsi="Arial"/>
      <w:b w:val="0"/>
      <w:color w:val="182033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80" w:line="300" w:lineRule="auto"/>
      <w:ind w:left="540" w:hanging="270"/>
      <w:contextualSpacing/>
      <w:numPr>
        <w:ilvl w:val="0"/>
        <w:numId w:val="92"/>
      </w:numPr>
    </w:pPr>
    <w:rPr>
      <w:rFonts w:ascii="Arial" w:hAnsi="Arial"/>
      <w:b w:val="0"/>
      <w:color w:val="182033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widowControl/>
      <w:spacing w:line="264" w:lineRule="auto" w:before="0" w:after="100"/>
    </w:pPr>
    <w:rPr>
      <w:rFonts w:ascii="Arial" w:hAnsi="Arial"/>
      <w:b w:val="0"/>
      <w:bCs/>
      <w:i w:val="0"/>
      <w:color w:val="526078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W7L1 pupil worksheet</dc:title>
  <dc:subject>LAUNCH Science W3–W7</dc:subject>
  <dc:creator>Made by Matt</dc:creator>
  <cp:keywords/>
  <dc:description>Prepared for classroom use. Native Office teaching copy. See the weekly plan for practical and video use.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