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widowControl/>
        <w:spacing w:after="100"/>
      </w:pPr>
      <w:r>
        <w:rPr>
          <w:rFonts w:ascii="Arial" w:hAnsi="Arial" w:eastAsia="Arial" w:cs="Arial"/>
          <w:b/>
          <w:color w:val="101C38"/>
          <w:sz w:val="48"/>
        </w:rPr>
        <w:t>W4L3 | Evidence conference</w:t>
      </w:r>
    </w:p>
    <w:p>
      <w:pPr>
        <w:pStyle w:val="Subtitle"/>
        <w:widowControl/>
        <w:spacing w:after="240"/>
      </w:pPr>
      <w:r>
        <w:rPr>
          <w:rFonts w:ascii="Arial" w:hAnsi="Arial" w:eastAsia="Arial" w:cs="Arial"/>
          <w:i w:val="0"/>
          <w:color w:val="7A5C9E"/>
          <w:sz w:val="21"/>
        </w:rPr>
        <w:t>Friday | 09:30–10:10 | Do | Editable pupil sheet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Name: __________________________    Date: __________________</w:t>
      </w:r>
    </w:p>
    <w:p>
      <w:pPr>
        <w:pStyle w:val="Caption"/>
        <w:widowControl/>
        <w:spacing w:after="200"/>
        <w:shd w:fill="F3EFF7"/>
        <w:pBdr>
          <w:left w:val="single" w:sz="22" w:space="7" w:color="7A5C9E"/>
        </w:pBdr>
      </w:pPr>
      <w:r>
        <w:rPr>
          <w:rFonts w:ascii="Arial" w:hAnsi="Arial" w:eastAsia="Arial" w:cs="Arial"/>
          <w:color w:val="526078"/>
          <w:sz w:val="18"/>
        </w:rPr>
        <w:t>Core first. Write, speak, point or dictate your own words. Keep the first attempt so you can improve it.</w:t>
      </w:r>
    </w:p>
    <w:p>
      <w:pPr>
        <w:widowControl/>
        <w:spacing w:after="180" w:line="269" w:lineRule="auto" w:before="100"/>
        <w:shd w:fill="F3EFF7"/>
        <w:pBdr>
          <w:left w:val="single" w:sz="22" w:space="7" w:color="7A5C9E"/>
        </w:pBdr>
      </w:pPr>
      <w:r>
        <w:rPr>
          <w:rFonts w:ascii="Arial" w:hAnsi="Arial" w:eastAsia="Arial" w:cs="Arial"/>
          <w:b/>
          <w:color w:val="26324A"/>
          <w:sz w:val="22"/>
        </w:rPr>
        <w:t xml:space="preserve">Optional support: </w:t>
      </w:r>
      <w:r>
        <w:rPr>
          <w:rFonts w:ascii="Arial" w:hAnsi="Arial" w:eastAsia="Arial" w:cs="Arial"/>
          <w:color w:val="26324A"/>
          <w:sz w:val="22"/>
        </w:rPr>
        <w:t>Describe: what changes in the numbers? Explain: why does it change? Start: “When the area doubles, ___ because…”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Work together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Read the controlled comparison below; it is illustrative model data, not a class experiment.</w:t>
      </w:r>
    </w:p>
    <w:p>
      <w:pPr>
        <w:pStyle w:val="Caption"/>
        <w:widowControl/>
        <w:spacing w:after="120"/>
      </w:pPr>
      <w:r>
        <w:rPr>
          <w:rFonts w:ascii="Arial" w:hAnsi="Arial" w:eastAsia="Arial" w:cs="Arial"/>
          <w:color w:val="526078"/>
          <w:sz w:val="18"/>
        </w:rPr>
        <w:t>Illustrative model/sample data; not measurements made by this class.</w:t>
      </w:r>
    </w:p>
    <w:tbl>
      <w:tblPr>
        <w:jc w:val="left"/>
        <w:tblLayout w:type="fixed"/>
        <w:tblLook w:firstColumn="1" w:firstRow="1" w:lastColumn="0" w:lastRow="0" w:noHBand="0" w:noVBand="1" w:val="04A0"/>
        <w:tblW w:w="9986" w:type="dxa"/>
        <w:tblInd w:w="100" w:type="dxa"/>
        <w:tblCellMar>
          <w:top w:w="90" w:type="dxa"/>
          <w:bottom w:w="90" w:type="dxa"/>
          <w:left w:w="100" w:type="dxa"/>
          <w:right w:w="100" w:type="dxa"/>
        </w:tblCellMar>
        <w:tblBorders>
          <w:top w:val="single" w:sz="4" w:color="D5CEDF"/>
          <w:left w:val="single" w:sz="4" w:color="D5CEDF"/>
          <w:bottom w:val="single" w:sz="4" w:color="D5CEDF"/>
          <w:right w:val="single" w:sz="4" w:color="D5CEDF"/>
          <w:insideH w:val="single" w:sz="4" w:color="D5CEDF"/>
          <w:insideV w:val="single" w:sz="4" w:color="D5CEDF"/>
        </w:tblBorders>
      </w:tblPr>
      <w:tblGrid>
        <w:gridCol w:w="3328"/>
        <w:gridCol w:w="3328"/>
        <w:gridCol w:w="3330"/>
      </w:tblGrid>
      <w:tr>
        <w:trPr>
          <w:cantSplit/>
          <w:tblHeader/>
          <w:cantSplit/>
          <w:tblHeader/>
        </w:trPr>
        <w:tc>
          <w:tcPr>
            <w:tcW w:type="dxa" w:w="33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101C38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Model patch</w:t>
            </w:r>
          </w:p>
        </w:tc>
        <w:tc>
          <w:tcPr>
            <w:tcW w:type="dxa" w:w="33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101C38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Contact area / cm²</w:t>
            </w:r>
          </w:p>
        </w:tc>
        <w:tc>
          <w:tcPr>
            <w:tcW w:type="dxa" w:w="333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101C38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Transfer / model units per minute</w:t>
            </w:r>
          </w:p>
        </w:tc>
      </w:tr>
      <w:tr>
        <w:trPr>
          <w:cantSplit/>
          <w:cantSplit/>
        </w:trPr>
        <w:tc>
          <w:tcPr>
            <w:tcW w:type="dxa" w:w="33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A</w:t>
            </w:r>
          </w:p>
        </w:tc>
        <w:tc>
          <w:tcPr>
            <w:tcW w:type="dxa" w:w="33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10</w:t>
            </w:r>
          </w:p>
        </w:tc>
        <w:tc>
          <w:tcPr>
            <w:tcW w:type="dxa" w:w="333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4</w:t>
            </w:r>
          </w:p>
        </w:tc>
      </w:tr>
      <w:tr>
        <w:trPr>
          <w:cantSplit/>
          <w:cantSplit/>
        </w:trPr>
        <w:tc>
          <w:tcPr>
            <w:tcW w:type="dxa" w:w="33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3EFF7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B</w:t>
            </w:r>
          </w:p>
        </w:tc>
        <w:tc>
          <w:tcPr>
            <w:tcW w:type="dxa" w:w="33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3EFF7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20</w:t>
            </w:r>
          </w:p>
        </w:tc>
        <w:tc>
          <w:tcPr>
            <w:tcW w:type="dxa" w:w="333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3EFF7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8</w:t>
            </w:r>
          </w:p>
        </w:tc>
      </w:tr>
    </w:tbl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Describe the comparison using numbers.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Concentration difference, membrane and temperature are held constant. Explain the increase.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Title"/>
        <w:pageBreakBefore/>
        <w:widowControl/>
        <w:spacing w:after="100"/>
      </w:pPr>
      <w:r>
        <w:rPr>
          <w:rFonts w:ascii="Arial" w:hAnsi="Arial" w:eastAsia="Arial" w:cs="Arial"/>
          <w:b/>
          <w:color w:val="101C38"/>
          <w:sz w:val="48"/>
        </w:rPr>
        <w:t>W4L3 | Continue and improve</w:t>
      </w:r>
    </w:p>
    <w:p>
      <w:pPr>
        <w:pStyle w:val="Subtitle"/>
        <w:widowControl/>
        <w:spacing w:after="240"/>
      </w:pPr>
      <w:r>
        <w:rPr>
          <w:rFonts w:ascii="Arial" w:hAnsi="Arial" w:eastAsia="Arial" w:cs="Arial"/>
          <w:i w:val="0"/>
          <w:color w:val="7A5C9E"/>
          <w:sz w:val="21"/>
        </w:rPr>
        <w:t>Use after the core questions when directed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Does this prove that every real medicine patch should be doubled in size? Explain.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Optional transfer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Name a repeat measurement that would strengthen this comparison.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Caption"/>
        <w:widowControl/>
        <w:spacing w:after="120"/>
      </w:pPr>
      <w:r>
        <w:rPr>
          <w:rFonts w:ascii="Arial" w:hAnsi="Arial" w:eastAsia="Arial" w:cs="Arial"/>
          <w:color w:val="526078"/>
          <w:sz w:val="18"/>
        </w:rPr>
        <w:t>Depth: name an assumption or limit, then say what evidence would strengthen your answer.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Improve the same work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One correction I made, and why: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My request for next time: ______________________________________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80" w:right="960" w:bottom="960" w:left="960" w:header="460" w:footer="4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Arial" w:hAnsi="Arial" w:eastAsia="Arial" w:cs="Arial"/>
        <w:color w:val="526078"/>
        <w:sz w:val="16"/>
      </w:rPr>
      <w:t>LAUNCH  •  AUTUMN 1  •  WEEKS 3–7</w:t>
    </w:r>
    <w:r>
      <w:rPr>
        <w:rFonts w:ascii="Arial" w:hAnsi="Arial" w:eastAsia="Arial" w:cs="Arial"/>
        <w:color w:val="526078"/>
        <w:sz w:val="16"/>
      </w:rPr>
      <w:t xml:space="preserve">        PUPIL RESOURCE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rPr>
        <w:rFonts w:ascii="Arial" w:hAnsi="Arial" w:eastAsia="Arial" w:cs="Arial"/>
        <w:b/>
        <w:color w:val="7A5C9E"/>
        <w:sz w:val="18"/>
      </w:rPr>
      <w:t>MADE BY MATT   /   LAUNCH SCIENCE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1">
    <w:lvl w:ilvl="0">
      <w:start w:val="1"/>
      <w:numFmt w:val="bullet"/>
      <w:lvlText w:val="•"/>
      <w:lvlJc w:val="left"/>
      <w:pPr>
        <w:ind w:left="540" w:hanging="270"/>
        <w:tabs>
          <w:tab w:val="num" w:pos="540"/>
        </w:tabs>
        <w:spacing w:before="0" w:after="80" w:line="300" w:lineRule="auto"/>
      </w:pPr>
    </w:lvl>
  </w:abstractNum>
  <w:num w:numId="91">
    <w:abstractNumId w:val="91"/>
  </w:num>
  <w:abstractNum w:abstractNumId="92">
    <w:lvl w:ilvl="0">
      <w:start w:val="1"/>
      <w:numFmt w:val="decimal"/>
      <w:lvlText w:val="%1."/>
      <w:lvlJc w:val="left"/>
      <w:pPr>
        <w:ind w:left="540" w:hanging="270"/>
        <w:tabs>
          <w:tab w:val="num" w:pos="540"/>
        </w:tabs>
        <w:spacing w:before="0" w:after="80" w:line="300" w:lineRule="auto"/>
      </w:pPr>
    </w:lvl>
  </w:abstractNum>
  <w:num w:numId="92">
    <w:abstractNumId w:val="92"/>
  </w:num>
  <w:abstractNum w:abstractNumId="93">
    <w:lvl w:ilvl="0">
      <w:start w:val="1"/>
      <w:numFmt w:val="decimal"/>
      <w:lvlText w:val="%1."/>
      <w:lvlJc w:val="left"/>
      <w:pPr>
        <w:ind w:left="280" w:hanging="280"/>
      </w:pPr>
    </w:lvl>
  </w:abstractNum>
  <w:num w:numId="93">
    <w:abstractNumId w:val="9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64" w:lineRule="auto"/>
    </w:pPr>
    <w:rPr>
      <w:rFonts w:ascii="Arial" w:hAnsi="Arial"/>
      <w:b w:val="0"/>
      <w:i w:val="0"/>
      <w:color w:val="26324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widowControl/>
      <w:tabs>
        <w:tab w:val="center" w:pos="4680"/>
        <w:tab w:val="right" w:pos="9360"/>
      </w:tabs>
      <w:spacing w:after="80" w:line="240" w:lineRule="auto" w:before="0"/>
    </w:pPr>
    <w:rPr>
      <w:rFonts w:ascii="Arial" w:hAnsi="Arial"/>
      <w:b w:val="0"/>
      <w:color w:val="505967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widowControl/>
      <w:tabs>
        <w:tab w:val="center" w:pos="4680"/>
        <w:tab w:val="right" w:pos="9360"/>
      </w:tabs>
      <w:spacing w:after="80" w:line="240" w:lineRule="auto" w:before="0"/>
    </w:pPr>
    <w:rPr>
      <w:rFonts w:ascii="Arial" w:hAnsi="Arial"/>
      <w:b w:val="0"/>
      <w:color w:val="505967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0" w:after="100" w:line="264" w:lineRule="auto"/>
      <w:outlineLvl w:val="0"/>
    </w:pPr>
    <w:rPr>
      <w:rFonts w:asciiTheme="majorHAnsi" w:eastAsiaTheme="majorEastAsia" w:hAnsiTheme="majorHAnsi" w:cstheme="majorBidi" w:ascii="Arial" w:hAnsi="Arial"/>
      <w:b/>
      <w:bCs/>
      <w:i w:val="0"/>
      <w:color w:val="101C38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60" w:after="100" w:line="264" w:lineRule="auto"/>
      <w:outlineLvl w:val="1"/>
    </w:pPr>
    <w:rPr>
      <w:rFonts w:asciiTheme="majorHAnsi" w:eastAsiaTheme="majorEastAsia" w:hAnsiTheme="majorHAnsi" w:cstheme="majorBidi" w:ascii="Arial" w:hAnsi="Arial"/>
      <w:b/>
      <w:bCs/>
      <w:i w:val="0"/>
      <w:color w:val="7A5C9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0" w:after="100" w:line="264" w:lineRule="auto"/>
      <w:outlineLvl w:val="2"/>
    </w:pPr>
    <w:rPr>
      <w:rFonts w:asciiTheme="majorHAnsi" w:eastAsiaTheme="majorEastAsia" w:hAnsiTheme="majorHAnsi" w:cstheme="majorBidi" w:ascii="Arial" w:hAnsi="Arial"/>
      <w:b/>
      <w:bCs/>
      <w:i w:val="0"/>
      <w:color w:val="101C38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widowControl/>
      <w:spacing w:after="100" w:line="264" w:lineRule="auto" w:before="0"/>
      <w:contextualSpacing/>
    </w:pPr>
    <w:rPr>
      <w:rFonts w:asciiTheme="majorHAnsi" w:eastAsiaTheme="majorEastAsia" w:hAnsiTheme="majorHAnsi" w:cstheme="majorBidi" w:ascii="Arial" w:hAnsi="Arial"/>
      <w:b/>
      <w:i w:val="0"/>
      <w:color w:val="101C38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widowControl/>
      <w:numPr>
        <w:ilvl w:val="1"/>
      </w:numPr>
      <w:spacing w:before="0" w:after="240" w:line="264" w:lineRule="auto"/>
    </w:pPr>
    <w:rPr>
      <w:rFonts w:asciiTheme="majorHAnsi" w:eastAsiaTheme="majorEastAsia" w:hAnsiTheme="majorHAnsi" w:cstheme="majorBidi" w:ascii="Arial" w:hAnsi="Arial"/>
      <w:b w:val="0"/>
      <w:i w:val="0"/>
      <w:iCs/>
      <w:color w:val="7A5C9E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before="0" w:after="80" w:line="300" w:lineRule="auto"/>
      <w:ind w:left="540" w:hanging="270"/>
      <w:contextualSpacing/>
      <w:numPr>
        <w:ilvl w:val="0"/>
        <w:numId w:val="91"/>
      </w:numPr>
    </w:pPr>
    <w:rPr>
      <w:rFonts w:ascii="Arial" w:hAnsi="Arial"/>
      <w:b w:val="0"/>
      <w:color w:val="182033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before="0" w:after="80" w:line="300" w:lineRule="auto"/>
      <w:ind w:left="540" w:hanging="270"/>
      <w:contextualSpacing/>
      <w:numPr>
        <w:ilvl w:val="0"/>
        <w:numId w:val="92"/>
      </w:numPr>
    </w:pPr>
    <w:rPr>
      <w:rFonts w:ascii="Arial" w:hAnsi="Arial"/>
      <w:b w:val="0"/>
      <w:color w:val="182033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widowControl/>
      <w:spacing w:line="264" w:lineRule="auto" w:before="0" w:after="100"/>
    </w:pPr>
    <w:rPr>
      <w:rFonts w:ascii="Arial" w:hAnsi="Arial"/>
      <w:b w:val="0"/>
      <w:bCs/>
      <w:i w:val="0"/>
      <w:color w:val="526078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W4L3 pupil worksheet</dc:title>
  <dc:subject>LAUNCH Science W3–W7</dc:subject>
  <dc:creator>Made by Matt</dc:creator>
  <cp:keywords/>
  <dc:description>Prepared for classroom use. Native Office teaching copy. See the weekly plan for practical and video use.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