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shd w:val="clear" w:fill="EDF5F0"/>
        <w:pBdr>
          <w:left w:val="single" w:sz="16" w:color="28675C" w:space="5"/>
        </w:pBdr>
        <w:ind w:left="91"/>
      </w:pPr>
      <w:r>
        <w:t>PUPIL WORKSHEET</w:t>
      </w:r>
    </w:p>
    <w:p>
      <w:pPr>
        <w:pStyle w:val="Title"/>
      </w:pPr>
      <w:r>
        <w:t>Levers, pulleys and gears</w:t>
      </w:r>
    </w:p>
    <w:p>
      <w:pPr>
        <w:pStyle w:val="Subtitle"/>
      </w:pPr>
      <w:r>
        <w:t>Autumn 1 · Week 4 · Lesson A</w:t>
      </w:r>
    </w:p>
    <w:p>
      <w:r>
        <w:t>Name: ____________________________    Date: __________________</w:t>
      </w:r>
    </w:p>
    <w:p>
      <w:pPr>
        <w:pStyle w:val="Callout"/>
        <w:shd w:fill="EDF5F0" w:val="clear"/>
        <w:pBdr>
          <w:left w:val="single" w:sz="20" w:color="28675C" w:space="7"/>
        </w:pBdr>
      </w:pPr>
      <w:r>
        <w:t>Name levers, pulleys and gears, identify a lever pivot and explain the force-distance trade-off without claiming extra energy.</w:t>
      </w:r>
    </w:p>
    <w:p>
      <w:r>
        <w:t>Explore three mechanisms. Point, speak, draw or write. Today's lever comparison is an adult demonstration; your own directed or practical comparison is Tuesday.</w:t>
      </w:r>
    </w:p>
    <w:p>
      <w:pPr>
        <w:pStyle w:val="Heading1"/>
      </w:pPr>
      <w:r>
        <w:t>1. Find and explain a pivot</w:t>
      </w:r>
    </w:p>
    <w:p>
      <w:r>
        <w:t>Use safe scissors or a drawing. Point to the turning point and name it. Then sketch the adult's simple lever and label EFFORT, PIVOT and LOAD.</w:t>
      </w:r>
    </w:p>
    <w:p>
      <w:pPr>
        <w:numPr>
          <w:ilvl w:val="0"/>
          <w:numId w:val="10"/>
        </w:numPr>
      </w:pPr>
      <w:r>
        <w:t>The turning point is called ___.</w:t>
      </w:r>
    </w:p>
    <w:p>
      <w:pPr>
        <w:numPr>
          <w:ilvl w:val="0"/>
          <w:numId w:val="10"/>
        </w:numPr>
      </w:pPr>
      <w:r>
        <w:t>On a wheelbarrow drawing, the turning point is ___.</w:t>
      </w:r>
    </w:p>
    <w:p>
      <w:pPr>
        <w:numPr>
          <w:ilvl w:val="0"/>
          <w:numId w:val="10"/>
        </w:numPr>
      </w:pPr>
      <w:r>
        <w:t>Sketch and label the lever below.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Kicker"/>
        <w:pageBreakBefore/>
        <w:shd w:val="clear" w:fill="EDF5F0"/>
        <w:pBdr>
          <w:left w:val="single" w:sz="16" w:color="28675C" w:space="5"/>
        </w:pBdr>
        <w:ind w:left="91"/>
      </w:pPr>
      <w:r>
        <w:t>PUPIL TASK / Autumn 1 · Week 4 · Lesson A</w:t>
      </w:r>
    </w:p>
    <w:p>
      <w:pPr>
        <w:pStyle w:val="Title"/>
      </w:pPr>
      <w:r>
        <w:t>2. Name the mechanism and job</w:t>
      </w:r>
    </w:p>
    <w:p>
      <w:pPr>
        <w:pStyle w:val="Subtitle"/>
      </w:pPr>
      <w:r>
        <w:t>Write, draw, point or dictate as agreed with your teacher.</w:t>
      </w:r>
    </w:p>
    <w:p>
      <w:r>
        <w:t>Classify each example. Say or write where it turns, or how it changes movement. A mechanism does not always reduce the force needed.</w:t>
      </w:r>
    </w:p>
    <w:tbl>
      <w:tblPr>
        <w:tblLayout w:type="fixed"/>
        <w:tblLook w:firstColumn="1" w:firstRow="1" w:lastColumn="0" w:lastRow="0" w:noHBand="0" w:noVBand="1" w:val="04A0"/>
        <w:tblW w:w="9866" w:type="dxa"/>
        <w:jc w:val="left"/>
        <w:tblInd w:w="120" w:type="dxa"/>
        <w:tblCellMar>
          <w:top w:w="90" w:type="dxa"/>
          <w:left w:w="120" w:type="dxa"/>
          <w:bottom w:w="90" w:type="dxa"/>
          <w:right w:w="120" w:type="dxa"/>
        </w:tblCellMar>
        <w:tblBorders>
          <w:top w:val="single" w:sz="4" w:color="B7CEC3"/>
          <w:left w:val="single" w:sz="4" w:color="B7CEC3"/>
          <w:bottom w:val="single" w:sz="4" w:color="B7CEC3"/>
          <w:right w:val="single" w:sz="4" w:color="B7CEC3"/>
          <w:insideH w:val="single" w:sz="4" w:color="B7CEC3"/>
          <w:insideV w:val="single" w:sz="4" w:color="B7CEC3"/>
        </w:tblBorders>
      </w:tblPr>
      <w:tblGrid>
        <w:gridCol w:w="3471"/>
        <w:gridCol w:w="2557"/>
        <w:gridCol w:w="3838"/>
      </w:tblGrid>
      <w:tr>
        <w:trPr>
          <w:cantSplit/>
          <w:tblHeader/>
        </w:trPr>
        <w:tc>
          <w:tcPr>
            <w:vAlign w:val="center"/>
            <w:tcW w:w="3471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Example</w:t>
            </w:r>
          </w:p>
        </w:tc>
        <w:tc>
          <w:tcPr>
            <w:vAlign w:val="center"/>
            <w:tcW w:w="2557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Mechanism</w:t>
            </w:r>
          </w:p>
        </w:tc>
        <w:tc>
          <w:tcPr>
            <w:vAlign w:val="center"/>
            <w:tcW w:w="3838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Turning point or change</w:t>
            </w:r>
          </w:p>
        </w:tc>
      </w:tr>
      <w:tr>
        <w:trPr>
          <w:cantSplit/>
          <w:trHeight w:val="780" w:hRule="atLeast"/>
        </w:trPr>
        <w:tc>
          <w:tcPr>
            <w:vAlign w:val="center"/>
            <w:tcW w:w="347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Wheelbarrow</w:t>
            </w:r>
          </w:p>
        </w:tc>
        <w:tc>
          <w:tcPr>
            <w:vAlign w:val="center"/>
            <w:tcW w:w="2557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  <w:tc>
          <w:tcPr>
            <w:vAlign w:val="center"/>
            <w:tcW w:w="3838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</w:tr>
      <w:tr>
        <w:trPr>
          <w:cantSplit/>
          <w:trHeight w:val="780" w:hRule="atLeast"/>
        </w:trPr>
        <w:tc>
          <w:tcPr>
            <w:vAlign w:val="center"/>
            <w:tcW w:w="347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Scissors</w:t>
            </w:r>
          </w:p>
        </w:tc>
        <w:tc>
          <w:tcPr>
            <w:vAlign w:val="center"/>
            <w:tcW w:w="2557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  <w:tc>
          <w:tcPr>
            <w:vAlign w:val="center"/>
            <w:tcW w:w="3838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</w:tr>
      <w:tr>
        <w:trPr>
          <w:cantSplit/>
          <w:trHeight w:val="780" w:hRule="atLeast"/>
        </w:trPr>
        <w:tc>
          <w:tcPr>
            <w:vAlign w:val="center"/>
            <w:tcW w:w="347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Spanner on a bolt</w:t>
            </w:r>
          </w:p>
        </w:tc>
        <w:tc>
          <w:tcPr>
            <w:vAlign w:val="center"/>
            <w:tcW w:w="2557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  <w:tc>
          <w:tcPr>
            <w:vAlign w:val="center"/>
            <w:tcW w:w="3838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</w:tr>
      <w:tr>
        <w:trPr>
          <w:cantSplit/>
          <w:trHeight w:val="780" w:hRule="atLeast"/>
        </w:trPr>
        <w:tc>
          <w:tcPr>
            <w:vAlign w:val="center"/>
            <w:tcW w:w="347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Flagpole rope over top wheel</w:t>
            </w:r>
          </w:p>
        </w:tc>
        <w:tc>
          <w:tcPr>
            <w:vAlign w:val="center"/>
            <w:tcW w:w="2557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  <w:tc>
          <w:tcPr>
            <w:vAlign w:val="center"/>
            <w:tcW w:w="3838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</w:tr>
      <w:tr>
        <w:trPr>
          <w:cantSplit/>
          <w:trHeight w:val="780" w:hRule="atLeast"/>
        </w:trPr>
        <w:tc>
          <w:tcPr>
            <w:vAlign w:val="center"/>
            <w:tcW w:w="347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Bicycle chain and cogs</w:t>
            </w:r>
          </w:p>
        </w:tc>
        <w:tc>
          <w:tcPr>
            <w:vAlign w:val="center"/>
            <w:tcW w:w="2557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  <w:tc>
          <w:tcPr>
            <w:vAlign w:val="center"/>
            <w:tcW w:w="3838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</w:tr>
    </w:tbl>
    <w:p>
      <w:pPr>
        <w:pStyle w:val="Kicker"/>
        <w:pageBreakBefore/>
        <w:shd w:val="clear" w:fill="EDF5F0"/>
        <w:pBdr>
          <w:left w:val="single" w:sz="16" w:color="28675C" w:space="5"/>
        </w:pBdr>
        <w:ind w:left="91"/>
      </w:pPr>
      <w:r>
        <w:t>PUPIL TASK / Autumn 1 · Week 4 · Lesson A</w:t>
      </w:r>
    </w:p>
    <w:p>
      <w:pPr>
        <w:pStyle w:val="Title"/>
      </w:pPr>
      <w:r>
        <w:t>3. Sort gains and costs</w:t>
      </w:r>
    </w:p>
    <w:p>
      <w:pPr>
        <w:pStyle w:val="Subtitle"/>
      </w:pPr>
      <w:r>
        <w:t>Write, draw, point or dictate as agreed with your teacher.</w:t>
      </w:r>
    </w:p>
    <w:p>
      <w:r>
        <w:t>Choose GAIN, COST, NEITHER or GAIN AND COST. Explain one choice. Always relate a benefit to the intended job.</w:t>
      </w:r>
    </w:p>
    <w:tbl>
      <w:tblPr>
        <w:tblLayout w:type="fixed"/>
        <w:tblLook w:firstColumn="1" w:firstRow="1" w:lastColumn="0" w:lastRow="0" w:noHBand="0" w:noVBand="1" w:val="04A0"/>
        <w:tblW w:w="9866" w:type="dxa"/>
        <w:jc w:val="left"/>
        <w:tblInd w:w="120" w:type="dxa"/>
        <w:tblCellMar>
          <w:top w:w="90" w:type="dxa"/>
          <w:left w:w="120" w:type="dxa"/>
          <w:bottom w:w="90" w:type="dxa"/>
          <w:right w:w="120" w:type="dxa"/>
        </w:tblCellMar>
        <w:tblBorders>
          <w:top w:val="single" w:sz="4" w:color="B7CEC3"/>
          <w:left w:val="single" w:sz="4" w:color="B7CEC3"/>
          <w:bottom w:val="single" w:sz="4" w:color="B7CEC3"/>
          <w:right w:val="single" w:sz="4" w:color="B7CEC3"/>
          <w:insideH w:val="single" w:sz="4" w:color="B7CEC3"/>
          <w:insideV w:val="single" w:sz="4" w:color="B7CEC3"/>
        </w:tblBorders>
      </w:tblPr>
      <w:tblGrid>
        <w:gridCol w:w="6211"/>
        <w:gridCol w:w="3655"/>
      </w:tblGrid>
      <w:tr>
        <w:trPr>
          <w:cantSplit/>
          <w:tblHeader/>
        </w:trPr>
        <w:tc>
          <w:tcPr>
            <w:vAlign w:val="center"/>
            <w:tcW w:w="6211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Claim</w:t>
            </w:r>
          </w:p>
        </w:tc>
        <w:tc>
          <w:tcPr>
            <w:vAlign w:val="center"/>
            <w:tcW w:w="3655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Your category</w:t>
            </w:r>
          </w:p>
        </w:tc>
      </w:tr>
      <w:tr>
        <w:trPr>
          <w:cantSplit/>
          <w:trHeight w:val="780" w:hRule="atLeast"/>
        </w:trPr>
        <w:tc>
          <w:tcPr>
            <w:vAlign w:val="center"/>
            <w:tcW w:w="621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Less effort force needed</w:t>
            </w:r>
          </w:p>
        </w:tc>
        <w:tc>
          <w:tcPr>
            <w:vAlign w:val="center"/>
            <w:tcW w:w="3655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</w:tr>
      <w:tr>
        <w:trPr>
          <w:cantSplit/>
          <w:trHeight w:val="780" w:hRule="atLeast"/>
        </w:trPr>
        <w:tc>
          <w:tcPr>
            <w:vAlign w:val="center"/>
            <w:tcW w:w="621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Hand travels farther</w:t>
            </w:r>
          </w:p>
        </w:tc>
        <w:tc>
          <w:tcPr>
            <w:vAlign w:val="center"/>
            <w:tcW w:w="3655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</w:tr>
      <w:tr>
        <w:trPr>
          <w:cantSplit/>
          <w:trHeight w:val="780" w:hRule="atLeast"/>
        </w:trPr>
        <w:tc>
          <w:tcPr>
            <w:vAlign w:val="center"/>
            <w:tcW w:w="621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Pull down instead of up</w:t>
            </w:r>
          </w:p>
        </w:tc>
        <w:tc>
          <w:tcPr>
            <w:vAlign w:val="center"/>
            <w:tcW w:w="3655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</w:tr>
      <w:tr>
        <w:trPr>
          <w:cantSplit/>
          <w:trHeight w:val="780" w:hRule="atLeast"/>
        </w:trPr>
        <w:tc>
          <w:tcPr>
            <w:vAlign w:val="center"/>
            <w:tcW w:w="621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Mechanism creates extra energy</w:t>
            </w:r>
          </w:p>
        </w:tc>
        <w:tc>
          <w:tcPr>
            <w:vAlign w:val="center"/>
            <w:tcW w:w="3655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</w:tr>
      <w:tr>
        <w:trPr>
          <w:cantSplit/>
          <w:trHeight w:val="780" w:hRule="atLeast"/>
        </w:trPr>
        <w:tc>
          <w:tcPr>
            <w:vAlign w:val="center"/>
            <w:tcW w:w="621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Slower turning, greater turning effect</w:t>
            </w:r>
          </w:p>
        </w:tc>
        <w:tc>
          <w:tcPr>
            <w:vAlign w:val="center"/>
            <w:tcW w:w="3655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</w:r>
          </w:p>
        </w:tc>
      </w:tr>
    </w:tbl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Kicker"/>
        <w:pageBreakBefore/>
        <w:shd w:val="clear" w:fill="EDF5F0"/>
        <w:pBdr>
          <w:left w:val="single" w:sz="16" w:color="28675C" w:space="5"/>
        </w:pBdr>
        <w:ind w:left="91"/>
      </w:pPr>
      <w:r>
        <w:t>PUPIL TASK / Autumn 1 · Week 4 · Lesson A</w:t>
      </w:r>
    </w:p>
    <w:p>
      <w:pPr>
        <w:pStyle w:val="Title"/>
      </w:pPr>
      <w:r>
        <w:t>4. Explain the lever trade-off</w:t>
      </w:r>
    </w:p>
    <w:p>
      <w:pPr>
        <w:pStyle w:val="Subtitle"/>
      </w:pPr>
      <w:r>
        <w:t>Write, draw, point or dictate as agreed with your teacher.</w:t>
      </w:r>
    </w:p>
    <w:p>
      <w:r>
        <w:t>Use the adult demonstration or labelled diagram. Compare the middle pivot and pivot nearer the load while keeping the same load, effort point and small load rise.</w:t>
      </w:r>
    </w:p>
    <w:p>
      <w:pPr>
        <w:numPr>
          <w:ilvl w:val="0"/>
          <w:numId w:val="11"/>
        </w:numPr>
      </w:pPr>
      <w:r>
        <w:t>What changes about the effort arm compared with the load arm?</w:t>
      </w:r>
    </w:p>
    <w:p>
      <w:pPr>
        <w:numPr>
          <w:ilvl w:val="0"/>
          <w:numId w:val="11"/>
        </w:numPr>
      </w:pPr>
      <w:r>
        <w:t>What may happen to the effort force?</w:t>
      </w:r>
    </w:p>
    <w:p>
      <w:pPr>
        <w:numPr>
          <w:ilvl w:val="0"/>
          <w:numId w:val="11"/>
        </w:numPr>
      </w:pPr>
      <w:r>
        <w:t>What must happen to hand travel for the same small load rise?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Kicker"/>
        <w:pageBreakBefore/>
        <w:shd w:val="clear" w:fill="EDF5F0"/>
        <w:pBdr>
          <w:left w:val="single" w:sz="16" w:color="28675C" w:space="5"/>
        </w:pBdr>
        <w:ind w:left="91"/>
      </w:pPr>
      <w:r>
        <w:t>CHOOSE A RESPONSE ROUTE</w:t>
      </w:r>
    </w:p>
    <w:p>
      <w:pPr>
        <w:pStyle w:val="Title"/>
      </w:pPr>
      <w:r>
        <w:t>Ways to show your understanding</w:t>
      </w:r>
    </w:p>
    <w:p>
      <w:pPr>
        <w:pStyle w:val="Subtitle"/>
      </w:pPr>
      <w:r>
        <w:t>Choose the route agreed with your teacher. You do not need to complete every route.</w:t>
      </w:r>
    </w:p>
    <w:p>
      <w:pPr>
        <w:pStyle w:val="Heading1"/>
      </w:pPr>
      <w:r>
        <w:t>Supported</w:t>
      </w:r>
    </w:p>
    <w:p>
      <w:r>
        <w:t>Point to the pivot and choose a named example of each mechanism. Use 'It helps by ___, but ___' with an adult.</w:t>
      </w:r>
    </w:p>
    <w:p>
      <w:pPr>
        <w:pStyle w:val="Heading1"/>
      </w:pPr>
      <w:r>
        <w:t>Standard</w:t>
      </w:r>
    </w:p>
    <w:p>
      <w:r>
        <w:t>Name lever, pulley and geared drive examples. Explain one gain and one cost using the lever comparison.</w:t>
      </w:r>
    </w:p>
    <w:p>
      <w:pPr>
        <w:pStyle w:val="Heading1"/>
      </w:pPr>
      <w:r>
        <w:t>Stretch</w:t>
      </w:r>
    </w:p>
    <w:p>
      <w:r>
        <w:t>Explain why fixed pulley direction change differs from force gain. Qualify the lever claim with the same load and rise and note a real-model limitation.</w:t>
      </w:r>
    </w:p>
    <w:p>
      <w:pPr>
        <w:pStyle w:val="Callout"/>
        <w:shd w:fill="EDF5F0" w:val="clear"/>
        <w:pBdr>
          <w:left w:val="single" w:sz="20" w:color="28675C" w:space="7"/>
        </w:pBdr>
      </w:pPr>
      <w:r>
        <w:t>Stop after the explanation. Label and keep this work; Tuesday compares the two lever positions.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pBdr>
        <w:top w:val="single" w:sz="4" w:color="B7CEC3" w:space="5"/>
      </w:pBdr>
    </w:pPr>
    <w:r>
      <w:rPr>
        <w:rFonts w:ascii="Arial" w:hAnsi="Arial"/>
        <w:b w:val="0"/>
        <w:color w:val="56686C"/>
        <w:sz w:val="17"/>
      </w:rPr>
      <w:t xml:space="preserve">Autumn 1 · Week 4 · Lesson A  |  Pupil materials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spacing w:after="100"/>
      <w:pBdr>
        <w:bottom w:val="single" w:sz="7" w:color="28675C" w:space="5"/>
      </w:pBdr>
    </w:pPr>
    <w:r>
      <w:rPr>
        <w:rFonts w:ascii="Arial" w:hAnsi="Arial"/>
        <w:b/>
        <w:color w:val="28675C"/>
        <w:sz w:val="19"/>
      </w:rPr>
      <w:t>MADE BY MATT  /  GROW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0">
    <w:abstractNumId w:val="9"/>
  </w:num>
  <w:abstractNum w:abstractNumId="10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4" w:lineRule="auto"/>
    </w:pPr>
    <w:rPr>
      <w:rFonts w:ascii="Arial" w:hAnsi="Arial" w:eastAsia="Arial" w:cs="Arial"/>
      <w:b w:val="0"/>
      <w:color w:val="243943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00" w:line="250" w:lineRule="auto"/>
      <w:outlineLvl w:val="0"/>
      <w:pBdr>
        <w:bottom w:val="single" w:sz="4" w:color="B7CEC3" w:space="3"/>
      </w:pBdr>
    </w:pPr>
    <w:rPr>
      <w:rFonts w:ascii="Arial" w:hAnsi="Arial" w:eastAsia="Arial" w:cs="Arial"/>
      <w:b/>
      <w:bCs/>
      <w:color w:val="28675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80" w:line="252" w:lineRule="auto"/>
      <w:outlineLvl w:val="1"/>
    </w:pPr>
    <w:rPr>
      <w:rFonts w:ascii="Arial" w:hAnsi="Arial" w:eastAsia="Arial" w:cs="Arial"/>
      <w:b/>
      <w:bCs/>
      <w:color w:val="17334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45" w:lineRule="auto" w:before="0"/>
      <w:contextualSpacing/>
    </w:pPr>
    <w:rPr>
      <w:rFonts w:ascii="Arial" w:hAnsi="Arial" w:eastAsia="Arial" w:cs="Arial"/>
      <w:b/>
      <w:color w:val="173348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160" w:line="259" w:lineRule="auto"/>
    </w:pPr>
    <w:rPr>
      <w:rFonts w:ascii="Arial" w:hAnsi="Arial" w:eastAsia="Arial" w:cs="Arial"/>
      <w:b w:val="0"/>
      <w:i w:val="0"/>
      <w:iCs/>
      <w:color w:val="56686C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20" w:line="245" w:lineRule="auto"/>
    </w:pPr>
    <w:rPr>
      <w:rFonts w:ascii="Arial" w:hAnsi="Arial" w:eastAsia="Arial" w:cs="Arial"/>
      <w:b/>
      <w:color w:val="28675C"/>
      <w:sz w:val="18"/>
    </w:rPr>
  </w:style>
  <w:style w:type="paragraph" w:customStyle="1" w:styleId="Small">
    <w:name w:val="Small"/>
    <w:pPr>
      <w:widowControl/>
      <w:spacing w:before="0" w:after="100" w:line="257" w:lineRule="auto"/>
    </w:pPr>
    <w:rPr>
      <w:rFonts w:ascii="Arial" w:hAnsi="Arial" w:eastAsia="Arial" w:cs="Arial"/>
      <w:b w:val="0"/>
      <w:color w:val="56686C"/>
      <w:sz w:val="18"/>
    </w:rPr>
  </w:style>
  <w:style w:type="paragraph" w:customStyle="1" w:styleId="ResponseLine">
    <w:name w:val="ResponseLine"/>
    <w:pPr>
      <w:widowControl/>
      <w:spacing w:before="0" w:after="0" w:line="440" w:lineRule="exact"/>
      <w:pBdr>
        <w:bottom w:val="single" w:sz="4" w:color="B7CEC3" w:space="0"/>
        <w:between w:val="single" w:sz="4" w:color="B7CEC3" w:space="0"/>
      </w:pBdr>
    </w:pPr>
    <w:rPr>
      <w:rFonts w:ascii="Arial" w:hAnsi="Arial" w:eastAsia="Arial" w:cs="Arial"/>
      <w:b w:val="0"/>
      <w:color w:val="243943"/>
      <w:sz w:val="24"/>
    </w:rPr>
  </w:style>
  <w:style w:type="paragraph" w:customStyle="1" w:styleId="Callout">
    <w:name w:val="Callout"/>
    <w:pPr>
      <w:widowControl/>
      <w:spacing w:before="140" w:after="180" w:line="264" w:lineRule="auto"/>
      <w:shd w:val="clear" w:fill="EDF5F0"/>
      <w:pBdr>
        <w:left w:val="single" w:sz="20" w:color="28675C" w:space="7"/>
      </w:pBdr>
      <w:ind w:left="136" w:right="91"/>
    </w:pPr>
    <w:rPr>
      <w:rFonts w:ascii="Arial" w:hAnsi="Arial" w:eastAsia="Arial" w:cs="Arial"/>
      <w:b w:val="0"/>
      <w:color w:val="243943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Levers, pulleys and gears - GROW_Science_Autumn1_W4A_Mechanisms - Pupil</dc:title>
  <dc:subject>Autumn 1 · Week 4 · Lesson A</dc:subject>
  <dc:creator>Made by Matt</dc:creator>
  <cp:keywords>GROW, Science, Levers, pulleys and gears, Autumn 1, Week 4, Lesson 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