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Kicker"/>
        <w:shd w:val="clear" w:fill="EDF5F0"/>
        <w:pBdr>
          <w:left w:val="single" w:sz="16" w:color="28675C" w:space="5"/>
        </w:pBdr>
        <w:ind w:left="91"/>
      </w:pPr>
      <w:r>
        <w:t>PUPIL WORKSHEET</w:t>
      </w:r>
    </w:p>
    <w:p>
      <w:pPr>
        <w:pStyle w:val="Title"/>
      </w:pPr>
      <w:r>
        <w:t>Planning a fair test</w:t>
      </w:r>
    </w:p>
    <w:p>
      <w:pPr>
        <w:pStyle w:val="Subtitle"/>
      </w:pPr>
      <w:r>
        <w:t>Autumn 1 · Week 5 · Lesson A</w:t>
      </w:r>
    </w:p>
    <w:p>
      <w:r>
        <w:t>Name: ____________________________    Date: __________________</w:t>
      </w:r>
    </w:p>
    <w:p>
      <w:pPr>
        <w:pStyle w:val="Callout"/>
        <w:shd w:fill="EDF5F0" w:val="clear"/>
        <w:pBdr>
          <w:left w:val="single" w:sz="20" w:color="28675C" w:space="7"/>
        </w:pBdr>
      </w:pPr>
      <w:r>
        <w:t>Identify independent, dependent and control variables, plan repeated measurements with units and explain fair handling of unexpected results.</w:t>
      </w:r>
    </w:p>
    <w:p>
      <w:r>
        <w:t>Plan a test before using the equipment. Today's question is: Does the run-out surface affect a trolley's stopping distance? Use words, diagrams, pointing or adult dictation. Keep this sheet for Tuesday.</w:t>
      </w:r>
    </w:p>
    <w:p>
      <w:pPr>
        <w:pStyle w:val="Heading1"/>
      </w:pPr>
      <w:r>
        <w:t>1. One question, clear variables</w:t>
      </w:r>
    </w:p>
    <w:p>
      <w:r>
        <w:t>Complete the plan. Name what you will deliberately change, what you will keep the same and what you will measure. Give the measurement unit.</w:t>
      </w:r>
    </w:p>
    <w:tbl>
      <w:tblPr>
        <w:tblLayout w:type="fixed"/>
        <w:tblLook w:firstColumn="1" w:firstRow="1" w:lastColumn="0" w:lastRow="0" w:noHBand="0" w:noVBand="1" w:val="04A0"/>
        <w:tblW w:w="9866" w:type="dxa"/>
        <w:jc w:val="left"/>
        <w:tblInd w:w="120" w:type="dxa"/>
        <w:tblCellMar>
          <w:top w:w="90" w:type="dxa"/>
          <w:left w:w="120" w:type="dxa"/>
          <w:bottom w:w="90" w:type="dxa"/>
          <w:right w:w="120" w:type="dxa"/>
        </w:tblCellMar>
        <w:tblBorders>
          <w:top w:val="single" w:sz="4" w:color="B7CEC3"/>
          <w:left w:val="single" w:sz="4" w:color="B7CEC3"/>
          <w:bottom w:val="single" w:sz="4" w:color="B7CEC3"/>
          <w:right w:val="single" w:sz="4" w:color="B7CEC3"/>
          <w:insideH w:val="single" w:sz="4" w:color="B7CEC3"/>
          <w:insideV w:val="single" w:sz="4" w:color="B7CEC3"/>
        </w:tblBorders>
      </w:tblPr>
      <w:tblGrid>
        <w:gridCol w:w="3288"/>
        <w:gridCol w:w="6578"/>
      </w:tblGrid>
      <w:tr>
        <w:trPr>
          <w:cantSplit/>
          <w:tblHeader/>
        </w:trPr>
        <w:tc>
          <w:tcPr>
            <w:vAlign w:val="center"/>
            <w:tcW w:w="3288" w:type="dxa"/>
            <w:shd w:fill="28675C" w:val="clear"/>
          </w:tcPr>
          <w:p>
            <w:pPr>
              <w:spacing w:after="60" w:before="0" w:line="257" w:lineRule="auto"/>
            </w:pPr>
            <w:r>
              <w:rPr>
                <w:rFonts w:ascii="Arial" w:hAnsi="Arial"/>
                <w:b/>
                <w:color w:val="FFFFFF"/>
                <w:sz w:val="22"/>
              </w:rPr>
              <w:t>Planning frame</w:t>
            </w:r>
          </w:p>
        </w:tc>
        <w:tc>
          <w:tcPr>
            <w:vAlign w:val="center"/>
            <w:tcW w:w="6578" w:type="dxa"/>
            <w:shd w:fill="28675C" w:val="clear"/>
          </w:tcPr>
          <w:p>
            <w:pPr>
              <w:spacing w:after="60" w:before="0" w:line="257" w:lineRule="auto"/>
            </w:pPr>
            <w:r>
              <w:rPr>
                <w:rFonts w:ascii="Arial" w:hAnsi="Arial"/>
                <w:b/>
                <w:color w:val="FFFFFF"/>
                <w:sz w:val="22"/>
              </w:rPr>
              <w:t>Our choice</w:t>
            </w:r>
          </w:p>
        </w:tc>
      </w:tr>
      <w:tr>
        <w:trPr>
          <w:cantSplit/>
          <w:trHeight w:val="794" w:hRule="atLeast"/>
        </w:trPr>
        <w:tc>
          <w:tcPr>
            <w:vAlign w:val="center"/>
            <w:tcW w:w="3288" w:type="dxa"/>
            <w:shd w:val="clear" w:fill="EDF5F0"/>
          </w:tcPr>
          <w:p>
            <w:pPr>
              <w:spacing w:after="60" w:before="0" w:line="257" w:lineRule="auto"/>
            </w:pPr>
            <w:r>
              <w:rPr>
                <w:rFonts w:ascii="Arial" w:hAnsi="Arial"/>
                <w:b w:val="0"/>
                <w:color w:val="243943"/>
                <w:sz w:val="22"/>
              </w:rPr>
              <w:t>Question</w:t>
            </w:r>
          </w:p>
        </w:tc>
        <w:tc>
          <w:tcPr>
            <w:vAlign w:val="center"/>
            <w:tcW w:w="6578" w:type="dxa"/>
            <w:shd w:val="clear" w:fill="EDF5F0"/>
          </w:tcPr>
          <w:p>
            <w:pPr>
              <w:spacing w:after="60" w:before="0" w:line="257" w:lineRule="auto"/>
            </w:pPr>
            <w:r>
              <w:rPr>
                <w:rFonts w:ascii="Arial" w:hAnsi="Arial"/>
                <w:b w:val="0"/>
                <w:color w:val="243943"/>
                <w:sz w:val="22"/>
              </w:rPr>
              <w:t>Does the run-out surface affect stopping distance?</w:t>
            </w:r>
          </w:p>
        </w:tc>
      </w:tr>
      <w:tr>
        <w:trPr>
          <w:cantSplit/>
          <w:trHeight w:val="780" w:hRule="atLeast"/>
        </w:trPr>
        <w:tc>
          <w:tcPr>
            <w:vAlign w:val="center"/>
            <w:tcW w:w="3288" w:type="dxa"/>
            <w:shd w:val="clear" w:fill="FFFFFF"/>
          </w:tcPr>
          <w:p>
            <w:pPr>
              <w:spacing w:after="60" w:before="0" w:line="257" w:lineRule="auto"/>
            </w:pPr>
            <w:r>
              <w:rPr>
                <w:rFonts w:ascii="Arial" w:hAnsi="Arial"/>
                <w:b w:val="0"/>
                <w:color w:val="243943"/>
                <w:sz w:val="22"/>
              </w:rPr>
              <w:t>CHANGE</w:t>
            </w:r>
          </w:p>
        </w:tc>
        <w:tc>
          <w:tcPr>
            <w:vAlign w:val="center"/>
            <w:tcW w:w="6578" w:type="dxa"/>
            <w:shd w:val="clear" w:fill="FFFFFF"/>
          </w:tcPr>
          <w:p>
            <w:pPr>
              <w:spacing w:after="60" w:before="0" w:line="257" w:lineRule="auto"/>
            </w:pPr>
            <w:r>
              <w:rPr>
                <w:rFonts w:ascii="Arial" w:hAnsi="Arial"/>
                <w:b w:val="0"/>
                <w:color w:val="243943"/>
                <w:sz w:val="22"/>
              </w:rPr>
            </w:r>
          </w:p>
        </w:tc>
      </w:tr>
      <w:tr>
        <w:trPr>
          <w:cantSplit/>
          <w:trHeight w:val="780" w:hRule="atLeast"/>
        </w:trPr>
        <w:tc>
          <w:tcPr>
            <w:vAlign w:val="center"/>
            <w:tcW w:w="3288" w:type="dxa"/>
            <w:shd w:val="clear" w:fill="FFFFFF"/>
          </w:tcPr>
          <w:p>
            <w:pPr>
              <w:spacing w:after="60" w:before="0" w:line="257" w:lineRule="auto"/>
            </w:pPr>
            <w:r>
              <w:rPr>
                <w:rFonts w:ascii="Arial" w:hAnsi="Arial"/>
                <w:b w:val="0"/>
                <w:color w:val="243943"/>
                <w:sz w:val="22"/>
              </w:rPr>
              <w:t>KEEP THE SAME</w:t>
            </w:r>
          </w:p>
        </w:tc>
        <w:tc>
          <w:tcPr>
            <w:vAlign w:val="center"/>
            <w:tcW w:w="6578" w:type="dxa"/>
            <w:shd w:val="clear" w:fill="FFFFFF"/>
          </w:tcPr>
          <w:p>
            <w:pPr>
              <w:spacing w:after="60" w:before="0" w:line="257" w:lineRule="auto"/>
            </w:pPr>
            <w:r>
              <w:rPr>
                <w:rFonts w:ascii="Arial" w:hAnsi="Arial"/>
                <w:b w:val="0"/>
                <w:color w:val="243943"/>
                <w:sz w:val="22"/>
              </w:rPr>
            </w:r>
          </w:p>
        </w:tc>
      </w:tr>
      <w:tr>
        <w:trPr>
          <w:cantSplit/>
          <w:trHeight w:val="780" w:hRule="atLeast"/>
        </w:trPr>
        <w:tc>
          <w:tcPr>
            <w:vAlign w:val="center"/>
            <w:tcW w:w="3288" w:type="dxa"/>
            <w:shd w:val="clear" w:fill="FFFFFF"/>
          </w:tcPr>
          <w:p>
            <w:pPr>
              <w:spacing w:after="60" w:before="0" w:line="257" w:lineRule="auto"/>
            </w:pPr>
            <w:r>
              <w:rPr>
                <w:rFonts w:ascii="Arial" w:hAnsi="Arial"/>
                <w:b w:val="0"/>
                <w:color w:val="243943"/>
                <w:sz w:val="22"/>
              </w:rPr>
              <w:t>MEASURE, with unit</w:t>
            </w:r>
          </w:p>
        </w:tc>
        <w:tc>
          <w:tcPr>
            <w:vAlign w:val="center"/>
            <w:tcW w:w="6578" w:type="dxa"/>
            <w:shd w:val="clear" w:fill="FFFFFF"/>
          </w:tcPr>
          <w:p>
            <w:pPr>
              <w:spacing w:after="60" w:before="0" w:line="257" w:lineRule="auto"/>
            </w:pPr>
            <w:r>
              <w:rPr>
                <w:rFonts w:ascii="Arial" w:hAnsi="Arial"/>
                <w:b w:val="0"/>
                <w:color w:val="243943"/>
                <w:sz w:val="22"/>
              </w:rPr>
            </w:r>
          </w:p>
        </w:tc>
      </w:tr>
    </w:tbl>
    <w:p>
      <w:pPr>
        <w:pStyle w:val="Kicker"/>
        <w:pageBreakBefore/>
        <w:shd w:val="clear" w:fill="EDF5F0"/>
        <w:pBdr>
          <w:left w:val="single" w:sz="16" w:color="28675C" w:space="5"/>
        </w:pBdr>
        <w:ind w:left="91"/>
      </w:pPr>
      <w:r>
        <w:t>PUPIL TASK / Autumn 1 · Week 5 · Lesson A</w:t>
      </w:r>
    </w:p>
    <w:p>
      <w:pPr>
        <w:pStyle w:val="Title"/>
      </w:pPr>
      <w:r>
        <w:t>2. Diagnose the adult demonstration</w:t>
      </w:r>
    </w:p>
    <w:p>
      <w:pPr>
        <w:pStyle w:val="Subtitle"/>
      </w:pPr>
      <w:r>
        <w:t>Write, draw, point or dictate as agreed with your teacher.</w:t>
      </w:r>
    </w:p>
    <w:p>
      <w:r>
        <w:t>In the first demonstration, the adult changed the surface AND pushed the trolley. The trolley travelled farther. Explain why this does not isolate the surface's effect, and tell the adult how to repair the method.</w:t>
      </w:r>
    </w:p>
    <w:p>
      <w:pPr>
        <w:numPr>
          <w:ilvl w:val="0"/>
          <w:numId w:val="10"/>
        </w:numPr>
      </w:pPr>
      <w:r>
        <w:t>Two things changed: ___ and ___.</w:t>
      </w:r>
    </w:p>
    <w:p>
      <w:pPr>
        <w:numPr>
          <w:ilvl w:val="0"/>
          <w:numId w:val="10"/>
        </w:numPr>
      </w:pPr>
      <w:r>
        <w:t>We cannot tell ___ because ___.</w:t>
      </w:r>
    </w:p>
    <w:p>
      <w:pPr>
        <w:numPr>
          <w:ilvl w:val="0"/>
          <w:numId w:val="10"/>
        </w:numPr>
      </w:pPr>
      <w:r>
        <w:t>Repair the method by ___.</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Kicker"/>
        <w:pageBreakBefore/>
        <w:shd w:val="clear" w:fill="EDF5F0"/>
        <w:pBdr>
          <w:left w:val="single" w:sz="16" w:color="28675C" w:space="5"/>
        </w:pBdr>
        <w:ind w:left="91"/>
      </w:pPr>
      <w:r>
        <w:t>PUPIL TASK / Autumn 1 · Week 5 · Lesson A</w:t>
      </w:r>
    </w:p>
    <w:p>
      <w:pPr>
        <w:pStyle w:val="Title"/>
      </w:pPr>
      <w:r>
        <w:t>3. Classify the variable roles</w:t>
      </w:r>
    </w:p>
    <w:p>
      <w:pPr>
        <w:pStyle w:val="Subtitle"/>
      </w:pPr>
      <w:r>
        <w:t>Write, draw, point or dictate as agreed with your teacher.</w:t>
      </w:r>
    </w:p>
    <w:p>
      <w:r>
        <w:t>For this planned test, label each CHANGE, KEEP or MEASURE. Then explain how you would check the ruler zero.</w:t>
      </w:r>
    </w:p>
    <w:tbl>
      <w:tblPr>
        <w:tblLayout w:type="fixed"/>
        <w:tblLook w:firstColumn="1" w:firstRow="1" w:lastColumn="0" w:lastRow="0" w:noHBand="0" w:noVBand="1" w:val="04A0"/>
        <w:tblW w:w="9866" w:type="dxa"/>
        <w:jc w:val="left"/>
        <w:tblInd w:w="120" w:type="dxa"/>
        <w:tblCellMar>
          <w:top w:w="90" w:type="dxa"/>
          <w:left w:w="120" w:type="dxa"/>
          <w:bottom w:w="90" w:type="dxa"/>
          <w:right w:w="120" w:type="dxa"/>
        </w:tblCellMar>
        <w:tblBorders>
          <w:top w:val="single" w:sz="4" w:color="B7CEC3"/>
          <w:left w:val="single" w:sz="4" w:color="B7CEC3"/>
          <w:bottom w:val="single" w:sz="4" w:color="B7CEC3"/>
          <w:right w:val="single" w:sz="4" w:color="B7CEC3"/>
          <w:insideH w:val="single" w:sz="4" w:color="B7CEC3"/>
          <w:insideV w:val="single" w:sz="4" w:color="B7CEC3"/>
        </w:tblBorders>
      </w:tblPr>
      <w:tblGrid>
        <w:gridCol w:w="5115"/>
        <w:gridCol w:w="4751"/>
      </w:tblGrid>
      <w:tr>
        <w:trPr>
          <w:cantSplit/>
          <w:tblHeader/>
        </w:trPr>
        <w:tc>
          <w:tcPr>
            <w:vAlign w:val="center"/>
            <w:tcW w:w="5115" w:type="dxa"/>
            <w:shd w:fill="28675C" w:val="clear"/>
          </w:tcPr>
          <w:p>
            <w:pPr>
              <w:spacing w:after="60" w:before="0" w:line="257" w:lineRule="auto"/>
            </w:pPr>
            <w:r>
              <w:rPr>
                <w:rFonts w:ascii="Arial" w:hAnsi="Arial"/>
                <w:b/>
                <w:color w:val="FFFFFF"/>
                <w:sz w:val="22"/>
              </w:rPr>
              <w:t>Possible variable</w:t>
            </w:r>
          </w:p>
        </w:tc>
        <w:tc>
          <w:tcPr>
            <w:vAlign w:val="center"/>
            <w:tcW w:w="4751" w:type="dxa"/>
            <w:shd w:fill="28675C" w:val="clear"/>
          </w:tcPr>
          <w:p>
            <w:pPr>
              <w:spacing w:after="60" w:before="0" w:line="257" w:lineRule="auto"/>
            </w:pPr>
            <w:r>
              <w:rPr>
                <w:rFonts w:ascii="Arial" w:hAnsi="Arial"/>
                <w:b/>
                <w:color w:val="FFFFFF"/>
                <w:sz w:val="22"/>
              </w:rPr>
              <w:t>Role in this test</w:t>
            </w:r>
          </w:p>
        </w:tc>
      </w:tr>
      <w:tr>
        <w:trPr>
          <w:cantSplit/>
          <w:trHeight w:val="780" w:hRule="atLeast"/>
        </w:trPr>
        <w:tc>
          <w:tcPr>
            <w:vAlign w:val="center"/>
            <w:tcW w:w="5115" w:type="dxa"/>
            <w:shd w:val="clear" w:fill="FFFFFF"/>
          </w:tcPr>
          <w:p>
            <w:pPr>
              <w:spacing w:after="60" w:before="0" w:line="257" w:lineRule="auto"/>
            </w:pPr>
            <w:r>
              <w:rPr>
                <w:rFonts w:ascii="Arial" w:hAnsi="Arial"/>
                <w:b w:val="0"/>
                <w:color w:val="243943"/>
                <w:sz w:val="22"/>
              </w:rPr>
              <w:t>Run-out surface</w:t>
            </w:r>
          </w:p>
        </w:tc>
        <w:tc>
          <w:tcPr>
            <w:vAlign w:val="center"/>
            <w:tcW w:w="4751" w:type="dxa"/>
            <w:shd w:val="clear" w:fill="FFFFFF"/>
          </w:tcPr>
          <w:p>
            <w:pPr>
              <w:spacing w:after="60" w:before="0" w:line="257" w:lineRule="auto"/>
            </w:pPr>
            <w:r>
              <w:rPr>
                <w:rFonts w:ascii="Arial" w:hAnsi="Arial"/>
                <w:b w:val="0"/>
                <w:color w:val="243943"/>
                <w:sz w:val="22"/>
              </w:rPr>
            </w:r>
          </w:p>
        </w:tc>
      </w:tr>
      <w:tr>
        <w:trPr>
          <w:cantSplit/>
          <w:trHeight w:val="780" w:hRule="atLeast"/>
        </w:trPr>
        <w:tc>
          <w:tcPr>
            <w:vAlign w:val="center"/>
            <w:tcW w:w="5115" w:type="dxa"/>
            <w:shd w:val="clear" w:fill="FFFFFF"/>
          </w:tcPr>
          <w:p>
            <w:pPr>
              <w:spacing w:after="60" w:before="0" w:line="257" w:lineRule="auto"/>
            </w:pPr>
            <w:r>
              <w:rPr>
                <w:rFonts w:ascii="Arial" w:hAnsi="Arial"/>
                <w:b w:val="0"/>
                <w:color w:val="243943"/>
                <w:sz w:val="22"/>
              </w:rPr>
              <w:t>Stopping distance</w:t>
            </w:r>
          </w:p>
        </w:tc>
        <w:tc>
          <w:tcPr>
            <w:vAlign w:val="center"/>
            <w:tcW w:w="4751" w:type="dxa"/>
            <w:shd w:val="clear" w:fill="FFFFFF"/>
          </w:tcPr>
          <w:p>
            <w:pPr>
              <w:spacing w:after="60" w:before="0" w:line="257" w:lineRule="auto"/>
            </w:pPr>
            <w:r>
              <w:rPr>
                <w:rFonts w:ascii="Arial" w:hAnsi="Arial"/>
                <w:b w:val="0"/>
                <w:color w:val="243943"/>
                <w:sz w:val="22"/>
              </w:rPr>
            </w:r>
          </w:p>
        </w:tc>
      </w:tr>
      <w:tr>
        <w:trPr>
          <w:cantSplit/>
          <w:trHeight w:val="780" w:hRule="atLeast"/>
        </w:trPr>
        <w:tc>
          <w:tcPr>
            <w:vAlign w:val="center"/>
            <w:tcW w:w="5115" w:type="dxa"/>
            <w:shd w:val="clear" w:fill="FFFFFF"/>
          </w:tcPr>
          <w:p>
            <w:pPr>
              <w:spacing w:after="60" w:before="0" w:line="257" w:lineRule="auto"/>
            </w:pPr>
            <w:r>
              <w:rPr>
                <w:rFonts w:ascii="Arial" w:hAnsi="Arial"/>
                <w:b w:val="0"/>
                <w:color w:val="243943"/>
                <w:sz w:val="22"/>
              </w:rPr>
              <w:t>Ramp height</w:t>
            </w:r>
          </w:p>
        </w:tc>
        <w:tc>
          <w:tcPr>
            <w:vAlign w:val="center"/>
            <w:tcW w:w="4751" w:type="dxa"/>
            <w:shd w:val="clear" w:fill="FFFFFF"/>
          </w:tcPr>
          <w:p>
            <w:pPr>
              <w:spacing w:after="60" w:before="0" w:line="257" w:lineRule="auto"/>
            </w:pPr>
            <w:r>
              <w:rPr>
                <w:rFonts w:ascii="Arial" w:hAnsi="Arial"/>
                <w:b w:val="0"/>
                <w:color w:val="243943"/>
                <w:sz w:val="22"/>
              </w:rPr>
            </w:r>
          </w:p>
        </w:tc>
      </w:tr>
      <w:tr>
        <w:trPr>
          <w:cantSplit/>
          <w:trHeight w:val="780" w:hRule="atLeast"/>
        </w:trPr>
        <w:tc>
          <w:tcPr>
            <w:vAlign w:val="center"/>
            <w:tcW w:w="5115" w:type="dxa"/>
            <w:shd w:val="clear" w:fill="FFFFFF"/>
          </w:tcPr>
          <w:p>
            <w:pPr>
              <w:spacing w:after="60" w:before="0" w:line="257" w:lineRule="auto"/>
            </w:pPr>
            <w:r>
              <w:rPr>
                <w:rFonts w:ascii="Arial" w:hAnsi="Arial"/>
                <w:b w:val="0"/>
                <w:color w:val="243943"/>
                <w:sz w:val="22"/>
              </w:rPr>
              <w:t>Which trolley</w:t>
            </w:r>
          </w:p>
        </w:tc>
        <w:tc>
          <w:tcPr>
            <w:vAlign w:val="center"/>
            <w:tcW w:w="4751" w:type="dxa"/>
            <w:shd w:val="clear" w:fill="FFFFFF"/>
          </w:tcPr>
          <w:p>
            <w:pPr>
              <w:spacing w:after="60" w:before="0" w:line="257" w:lineRule="auto"/>
            </w:pPr>
            <w:r>
              <w:rPr>
                <w:rFonts w:ascii="Arial" w:hAnsi="Arial"/>
                <w:b w:val="0"/>
                <w:color w:val="243943"/>
                <w:sz w:val="22"/>
              </w:rPr>
            </w:r>
          </w:p>
        </w:tc>
      </w:tr>
      <w:tr>
        <w:trPr>
          <w:cantSplit/>
          <w:trHeight w:val="780" w:hRule="atLeast"/>
        </w:trPr>
        <w:tc>
          <w:tcPr>
            <w:vAlign w:val="center"/>
            <w:tcW w:w="5115" w:type="dxa"/>
            <w:shd w:val="clear" w:fill="FFFFFF"/>
          </w:tcPr>
          <w:p>
            <w:pPr>
              <w:spacing w:after="60" w:before="0" w:line="257" w:lineRule="auto"/>
            </w:pPr>
            <w:r>
              <w:rPr>
                <w:rFonts w:ascii="Arial" w:hAnsi="Arial"/>
                <w:b w:val="0"/>
                <w:color w:val="243943"/>
                <w:sz w:val="22"/>
              </w:rPr>
              <w:t>Release method</w:t>
            </w:r>
          </w:p>
        </w:tc>
        <w:tc>
          <w:tcPr>
            <w:vAlign w:val="center"/>
            <w:tcW w:w="4751" w:type="dxa"/>
            <w:shd w:val="clear" w:fill="FFFFFF"/>
          </w:tcPr>
          <w:p>
            <w:pPr>
              <w:spacing w:after="60" w:before="0" w:line="257" w:lineRule="auto"/>
            </w:pPr>
            <w:r>
              <w:rPr>
                <w:rFonts w:ascii="Arial" w:hAnsi="Arial"/>
                <w:b w:val="0"/>
                <w:color w:val="243943"/>
                <w:sz w:val="22"/>
              </w:rPr>
            </w:r>
          </w:p>
        </w:tc>
      </w:tr>
    </w:tbl>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Kicker"/>
        <w:pageBreakBefore/>
        <w:shd w:val="clear" w:fill="EDF5F0"/>
        <w:pBdr>
          <w:left w:val="single" w:sz="16" w:color="28675C" w:space="5"/>
        </w:pBdr>
        <w:ind w:left="91"/>
      </w:pPr>
      <w:r>
        <w:t>PUPIL TASK / Autumn 1 · Week 5 · Lesson A</w:t>
      </w:r>
    </w:p>
    <w:p>
      <w:pPr>
        <w:pStyle w:val="Title"/>
      </w:pPr>
      <w:r>
        <w:t>4. Sort and repair method claims</w:t>
      </w:r>
    </w:p>
    <w:p>
      <w:pPr>
        <w:pStyle w:val="Subtitle"/>
      </w:pPr>
      <w:r>
        <w:t>Write, draw, point or dictate as agreed with your teacher.</w:t>
      </w:r>
    </w:p>
    <w:p>
      <w:r>
        <w:t>Use FAIR, NOT FAIR, NOT SCIENCE or NOT A UNIT. Explain one correction. A single good feature does not prove the whole test is fair.</w:t>
      </w:r>
    </w:p>
    <w:tbl>
      <w:tblPr>
        <w:tblLayout w:type="fixed"/>
        <w:tblLook w:firstColumn="1" w:firstRow="1" w:lastColumn="0" w:lastRow="0" w:noHBand="0" w:noVBand="1" w:val="04A0"/>
        <w:tblW w:w="9866" w:type="dxa"/>
        <w:jc w:val="left"/>
        <w:tblInd w:w="120" w:type="dxa"/>
        <w:tblCellMar>
          <w:top w:w="90" w:type="dxa"/>
          <w:left w:w="120" w:type="dxa"/>
          <w:bottom w:w="90" w:type="dxa"/>
          <w:right w:w="120" w:type="dxa"/>
        </w:tblCellMar>
        <w:tblBorders>
          <w:top w:val="single" w:sz="4" w:color="B7CEC3"/>
          <w:left w:val="single" w:sz="4" w:color="B7CEC3"/>
          <w:bottom w:val="single" w:sz="4" w:color="B7CEC3"/>
          <w:right w:val="single" w:sz="4" w:color="B7CEC3"/>
          <w:insideH w:val="single" w:sz="4" w:color="B7CEC3"/>
          <w:insideV w:val="single" w:sz="4" w:color="B7CEC3"/>
        </w:tblBorders>
      </w:tblPr>
      <w:tblGrid>
        <w:gridCol w:w="5846"/>
        <w:gridCol w:w="4020"/>
      </w:tblGrid>
      <w:tr>
        <w:trPr>
          <w:cantSplit/>
          <w:tblHeader/>
        </w:trPr>
        <w:tc>
          <w:tcPr>
            <w:vAlign w:val="center"/>
            <w:tcW w:w="5846" w:type="dxa"/>
            <w:shd w:fill="28675C" w:val="clear"/>
          </w:tcPr>
          <w:p>
            <w:pPr>
              <w:spacing w:after="60" w:before="0" w:line="257" w:lineRule="auto"/>
            </w:pPr>
            <w:r>
              <w:rPr>
                <w:rFonts w:ascii="Arial" w:hAnsi="Arial"/>
                <w:b/>
                <w:color w:val="FFFFFF"/>
                <w:sz w:val="22"/>
              </w:rPr>
              <w:t>Claim</w:t>
            </w:r>
          </w:p>
        </w:tc>
        <w:tc>
          <w:tcPr>
            <w:vAlign w:val="center"/>
            <w:tcW w:w="4020" w:type="dxa"/>
            <w:shd w:fill="28675C" w:val="clear"/>
          </w:tcPr>
          <w:p>
            <w:pPr>
              <w:spacing w:after="60" w:before="0" w:line="257" w:lineRule="auto"/>
            </w:pPr>
            <w:r>
              <w:rPr>
                <w:rFonts w:ascii="Arial" w:hAnsi="Arial"/>
                <w:b/>
                <w:color w:val="FFFFFF"/>
                <w:sz w:val="22"/>
              </w:rPr>
              <w:t>Category / correction</w:t>
            </w:r>
          </w:p>
        </w:tc>
      </w:tr>
      <w:tr>
        <w:trPr>
          <w:cantSplit/>
          <w:trHeight w:val="780" w:hRule="atLeast"/>
        </w:trPr>
        <w:tc>
          <w:tcPr>
            <w:vAlign w:val="center"/>
            <w:tcW w:w="5846" w:type="dxa"/>
            <w:shd w:val="clear" w:fill="FFFFFF"/>
          </w:tcPr>
          <w:p>
            <w:pPr>
              <w:spacing w:after="60" w:before="0" w:line="257" w:lineRule="auto"/>
            </w:pPr>
            <w:r>
              <w:rPr>
                <w:rFonts w:ascii="Arial" w:hAnsi="Arial"/>
                <w:b w:val="0"/>
                <w:color w:val="243943"/>
                <w:sz w:val="22"/>
              </w:rPr>
              <w:t>Same ramp height; different surfaces</w:t>
            </w:r>
          </w:p>
        </w:tc>
        <w:tc>
          <w:tcPr>
            <w:vAlign w:val="center"/>
            <w:tcW w:w="4020" w:type="dxa"/>
            <w:shd w:val="clear" w:fill="FFFFFF"/>
          </w:tcPr>
          <w:p>
            <w:pPr>
              <w:spacing w:after="60" w:before="0" w:line="257" w:lineRule="auto"/>
            </w:pPr>
            <w:r>
              <w:rPr>
                <w:rFonts w:ascii="Arial" w:hAnsi="Arial"/>
                <w:b w:val="0"/>
                <w:color w:val="243943"/>
                <w:sz w:val="22"/>
              </w:rPr>
            </w:r>
          </w:p>
        </w:tc>
      </w:tr>
      <w:tr>
        <w:trPr>
          <w:cantSplit/>
          <w:trHeight w:val="780" w:hRule="atLeast"/>
        </w:trPr>
        <w:tc>
          <w:tcPr>
            <w:vAlign w:val="center"/>
            <w:tcW w:w="5846" w:type="dxa"/>
            <w:shd w:val="clear" w:fill="FFFFFF"/>
          </w:tcPr>
          <w:p>
            <w:pPr>
              <w:spacing w:after="60" w:before="0" w:line="257" w:lineRule="auto"/>
            </w:pPr>
            <w:r>
              <w:rPr>
                <w:rFonts w:ascii="Arial" w:hAnsi="Arial"/>
                <w:b w:val="0"/>
                <w:color w:val="243943"/>
                <w:sz w:val="22"/>
              </w:rPr>
              <w:t>Different ramp heights AND surfaces</w:t>
            </w:r>
          </w:p>
        </w:tc>
        <w:tc>
          <w:tcPr>
            <w:vAlign w:val="center"/>
            <w:tcW w:w="4020" w:type="dxa"/>
            <w:shd w:val="clear" w:fill="FFFFFF"/>
          </w:tcPr>
          <w:p>
            <w:pPr>
              <w:spacing w:after="60" w:before="0" w:line="257" w:lineRule="auto"/>
            </w:pPr>
            <w:r>
              <w:rPr>
                <w:rFonts w:ascii="Arial" w:hAnsi="Arial"/>
                <w:b w:val="0"/>
                <w:color w:val="243943"/>
                <w:sz w:val="22"/>
              </w:rPr>
            </w:r>
          </w:p>
        </w:tc>
      </w:tr>
      <w:tr>
        <w:trPr>
          <w:cantSplit/>
          <w:trHeight w:val="780" w:hRule="atLeast"/>
        </w:trPr>
        <w:tc>
          <w:tcPr>
            <w:vAlign w:val="center"/>
            <w:tcW w:w="5846" w:type="dxa"/>
            <w:shd w:val="clear" w:fill="FFFFFF"/>
          </w:tcPr>
          <w:p>
            <w:pPr>
              <w:spacing w:after="60" w:before="0" w:line="257" w:lineRule="auto"/>
            </w:pPr>
            <w:r>
              <w:rPr>
                <w:rFonts w:ascii="Arial" w:hAnsi="Arial"/>
                <w:b w:val="0"/>
                <w:color w:val="243943"/>
                <w:sz w:val="22"/>
              </w:rPr>
              <w:t>Three repeats per surface</w:t>
            </w:r>
          </w:p>
        </w:tc>
        <w:tc>
          <w:tcPr>
            <w:vAlign w:val="center"/>
            <w:tcW w:w="4020" w:type="dxa"/>
            <w:shd w:val="clear" w:fill="FFFFFF"/>
          </w:tcPr>
          <w:p>
            <w:pPr>
              <w:spacing w:after="60" w:before="0" w:line="257" w:lineRule="auto"/>
            </w:pPr>
            <w:r>
              <w:rPr>
                <w:rFonts w:ascii="Arial" w:hAnsi="Arial"/>
                <w:b w:val="0"/>
                <w:color w:val="243943"/>
                <w:sz w:val="22"/>
              </w:rPr>
            </w:r>
          </w:p>
        </w:tc>
      </w:tr>
      <w:tr>
        <w:trPr>
          <w:cantSplit/>
          <w:trHeight w:val="780" w:hRule="atLeast"/>
        </w:trPr>
        <w:tc>
          <w:tcPr>
            <w:vAlign w:val="center"/>
            <w:tcW w:w="5846" w:type="dxa"/>
            <w:shd w:val="clear" w:fill="FFFFFF"/>
          </w:tcPr>
          <w:p>
            <w:pPr>
              <w:spacing w:after="60" w:before="0" w:line="257" w:lineRule="auto"/>
            </w:pPr>
            <w:r>
              <w:rPr>
                <w:rFonts w:ascii="Arial" w:hAnsi="Arial"/>
                <w:b w:val="0"/>
                <w:color w:val="243943"/>
                <w:sz w:val="22"/>
              </w:rPr>
              <w:t>Ignore a result you dislike</w:t>
            </w:r>
          </w:p>
        </w:tc>
        <w:tc>
          <w:tcPr>
            <w:vAlign w:val="center"/>
            <w:tcW w:w="4020" w:type="dxa"/>
            <w:shd w:val="clear" w:fill="FFFFFF"/>
          </w:tcPr>
          <w:p>
            <w:pPr>
              <w:spacing w:after="60" w:before="0" w:line="257" w:lineRule="auto"/>
            </w:pPr>
            <w:r>
              <w:rPr>
                <w:rFonts w:ascii="Arial" w:hAnsi="Arial"/>
                <w:b w:val="0"/>
                <w:color w:val="243943"/>
                <w:sz w:val="22"/>
              </w:rPr>
            </w:r>
          </w:p>
        </w:tc>
      </w:tr>
      <w:tr>
        <w:trPr>
          <w:cantSplit/>
          <w:trHeight w:val="780" w:hRule="atLeast"/>
        </w:trPr>
        <w:tc>
          <w:tcPr>
            <w:vAlign w:val="center"/>
            <w:tcW w:w="5846" w:type="dxa"/>
            <w:shd w:val="clear" w:fill="FFFFFF"/>
          </w:tcPr>
          <w:p>
            <w:pPr>
              <w:spacing w:after="60" w:before="0" w:line="257" w:lineRule="auto"/>
            </w:pPr>
            <w:r>
              <w:rPr>
                <w:rFonts w:ascii="Arial" w:hAnsi="Arial"/>
                <w:b w:val="0"/>
                <w:color w:val="243943"/>
                <w:sz w:val="22"/>
              </w:rPr>
              <w:t>Measure in 'about a ruler'</w:t>
            </w:r>
          </w:p>
        </w:tc>
        <w:tc>
          <w:tcPr>
            <w:vAlign w:val="center"/>
            <w:tcW w:w="4020" w:type="dxa"/>
            <w:shd w:val="clear" w:fill="FFFFFF"/>
          </w:tcPr>
          <w:p>
            <w:pPr>
              <w:spacing w:after="60" w:before="0" w:line="257" w:lineRule="auto"/>
            </w:pPr>
            <w:r>
              <w:rPr>
                <w:rFonts w:ascii="Arial" w:hAnsi="Arial"/>
                <w:b w:val="0"/>
                <w:color w:val="243943"/>
                <w:sz w:val="22"/>
              </w:rPr>
            </w:r>
          </w:p>
        </w:tc>
      </w:tr>
    </w:tbl>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Kicker"/>
        <w:pageBreakBefore/>
        <w:shd w:val="clear" w:fill="EDF5F0"/>
        <w:pBdr>
          <w:left w:val="single" w:sz="16" w:color="28675C" w:space="5"/>
        </w:pBdr>
        <w:ind w:left="91"/>
      </w:pPr>
      <w:r>
        <w:t>PUPIL TASK / Autumn 1 · Week 5 · Lesson A</w:t>
      </w:r>
    </w:p>
    <w:p>
      <w:pPr>
        <w:pStyle w:val="Title"/>
      </w:pPr>
      <w:r>
        <w:t>5. Keep the evidence and the plan</w:t>
      </w:r>
    </w:p>
    <w:p>
      <w:pPr>
        <w:pStyle w:val="Subtitle"/>
      </w:pPr>
      <w:r>
        <w:t>Write, draw, point or dictate as agreed with your teacher.</w:t>
      </w:r>
    </w:p>
    <w:p>
      <w:r>
        <w:t>Trial 3 unexpectedly travels farther. What should happen to its value? What would you note if someone saw an extra push? Complete your planning sentence ready for Tuesday.</w:t>
      </w:r>
    </w:p>
    <w:p>
      <w:pPr>
        <w:numPr>
          <w:ilvl w:val="0"/>
          <w:numId w:val="11"/>
        </w:numPr>
      </w:pPr>
      <w:r>
        <w:t>The unexpected value should ___.</w:t>
      </w:r>
    </w:p>
    <w:p>
      <w:pPr>
        <w:numPr>
          <w:ilvl w:val="0"/>
          <w:numId w:val="11"/>
        </w:numPr>
      </w:pPr>
      <w:r>
        <w:t>A known method concern should ___.</w:t>
      </w:r>
    </w:p>
    <w:p>
      <w:pPr>
        <w:numPr>
          <w:ilvl w:val="0"/>
          <w:numId w:val="11"/>
        </w:numPr>
      </w:pPr>
      <w:r>
        <w:t>I will change ___, keep ___ and ___ the same, and measure ___ in ___.</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Kicker"/>
        <w:pageBreakBefore/>
        <w:shd w:val="clear" w:fill="EDF5F0"/>
        <w:pBdr>
          <w:left w:val="single" w:sz="16" w:color="28675C" w:space="5"/>
        </w:pBdr>
        <w:ind w:left="91"/>
      </w:pPr>
      <w:r>
        <w:t>CHOOSE A RESPONSE ROUTE</w:t>
      </w:r>
    </w:p>
    <w:p>
      <w:pPr>
        <w:pStyle w:val="Title"/>
      </w:pPr>
      <w:r>
        <w:t>Ways to show your understanding</w:t>
      </w:r>
    </w:p>
    <w:p>
      <w:pPr>
        <w:pStyle w:val="Subtitle"/>
      </w:pPr>
      <w:r>
        <w:t>Choose the route agreed with your teacher. You do not need to complete every route.</w:t>
      </w:r>
    </w:p>
    <w:p>
      <w:pPr>
        <w:pStyle w:val="Heading1"/>
      </w:pPr>
      <w:r>
        <w:t>Supported</w:t>
      </w:r>
    </w:p>
    <w:p>
      <w:r>
        <w:t>Point to CHANGE/KEEP/MEASURE labels and dictate choices. Use one control at a time, with adult checking the zero.</w:t>
      </w:r>
    </w:p>
    <w:p>
      <w:pPr>
        <w:pStyle w:val="Heading1"/>
      </w:pPr>
      <w:r>
        <w:t>Standard</w:t>
      </w:r>
    </w:p>
    <w:p>
      <w:r>
        <w:t>Complete the plan and explain why two changed variables make the cause uncertain. Sort claims and correct one method issue.</w:t>
      </w:r>
    </w:p>
    <w:p>
      <w:pPr>
        <w:pStyle w:val="Heading1"/>
      </w:pPr>
      <w:r>
        <w:t>Stretch</w:t>
      </w:r>
    </w:p>
    <w:p>
      <w:r>
        <w:t>Distinguish an unexpected observation from a witnessed method mistake. Explain why repeats and a mean cannot repair an unfair comparison.</w:t>
      </w:r>
    </w:p>
    <w:p>
      <w:pPr>
        <w:pStyle w:val="Callout"/>
        <w:shd w:fill="EDF5F0" w:val="clear"/>
        <w:pBdr>
          <w:left w:val="single" w:sz="20" w:color="28675C" w:space="7"/>
        </w:pBdr>
      </w:pPr>
      <w:r>
        <w:t>Stop here on Monday. Keep your plan for Tuesday's 32-minute workshop, 4-minute feedback and 4-minute exit.</w:t>
      </w:r>
    </w:p>
    <w:sectPr w:rsidR="00FC693F" w:rsidRPr="0006063C" w:rsidSect="00034616">
      <w:headerReference w:type="default" r:id="rId9"/>
      <w:footerReference w:type="default" r:id="rId10"/>
      <w:pgSz w:w="11906" w:h="16838"/>
      <w:pgMar w:top="1020" w:right="1020" w:bottom="1020" w:left="1020"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
      <w:pBdr>
        <w:top w:val="single" w:sz="4" w:color="B7CEC3" w:space="5"/>
      </w:pBdr>
    </w:pPr>
    <w:r>
      <w:rPr>
        <w:rFonts w:ascii="Arial" w:hAnsi="Arial"/>
        <w:b w:val="0"/>
        <w:color w:val="56686C"/>
        <w:sz w:val="17"/>
      </w:rPr>
      <w:t xml:space="preserve">Autumn 1 · Week 5 · Lesson A  |  Pupil materials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Kicker"/>
      <w:spacing w:after="100"/>
      <w:pBdr>
        <w:bottom w:val="single" w:sz="7" w:color="28675C" w:space="5"/>
      </w:pBdr>
    </w:pPr>
    <w:r>
      <w:rPr>
        <w:rFonts w:ascii="Arial" w:hAnsi="Arial"/>
        <w:b/>
        <w:color w:val="28675C"/>
        <w:sz w:val="19"/>
      </w:rPr>
      <w:t>MADE BY MATT  /  GROW SCIENCE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lvl w:ilvl="0">
      <w:start w:val="1"/>
      <w:numFmt w:val="bullet"/>
      <w:lvlText w:val="•"/>
      <w:lvlJc w:val="left"/>
      <w:pPr>
        <w:ind w:left="360" w:hanging="180"/>
      </w:pPr>
      <w:rPr>
        <w:rFonts w:ascii="Arial" w:hAnsi="Arial"/>
      </w:rPr>
    </w:lvl>
  </w:abstractNum>
  <w:num w:numId="10">
    <w:abstractNumId w:val="9"/>
  </w:num>
  <w:abstractNum w:abstractNumId="10">
    <w:lvl w:ilvl="0">
      <w:start w:val="1"/>
      <w:numFmt w:val="bullet"/>
      <w:lvlText w:val="•"/>
      <w:lvlJc w:val="left"/>
      <w:pPr>
        <w:ind w:left="360" w:hanging="180"/>
      </w:pPr>
      <w:rPr>
        <w:rFonts w:ascii="Arial" w:hAnsi="Arial"/>
      </w:rPr>
    </w:lvl>
  </w:abstract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20" w:line="254" w:lineRule="auto"/>
    </w:pPr>
    <w:rPr>
      <w:rFonts w:ascii="Arial" w:hAnsi="Arial" w:eastAsia="Arial" w:cs="Arial"/>
      <w:b w:val="0"/>
      <w:color w:val="243943"/>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200" w:after="100" w:line="250" w:lineRule="auto"/>
      <w:outlineLvl w:val="0"/>
      <w:pBdr>
        <w:bottom w:val="single" w:sz="4" w:color="B7CEC3" w:space="3"/>
      </w:pBdr>
    </w:pPr>
    <w:rPr>
      <w:rFonts w:ascii="Arial" w:hAnsi="Arial" w:eastAsia="Arial" w:cs="Arial"/>
      <w:b/>
      <w:bCs/>
      <w:color w:val="28675C"/>
      <w:sz w:val="30"/>
      <w:szCs w:val="28"/>
    </w:rPr>
  </w:style>
  <w:style w:type="paragraph" w:styleId="Heading2">
    <w:name w:val="heading 2"/>
    <w:basedOn w:val="Normal"/>
    <w:next w:val="Normal"/>
    <w:link w:val="Heading2Char"/>
    <w:uiPriority w:val="9"/>
    <w:unhideWhenUsed/>
    <w:qFormat/>
    <w:rsid w:val="00FC693F"/>
    <w:pPr>
      <w:keepNext/>
      <w:keepLines/>
      <w:widowControl/>
      <w:spacing w:before="160" w:after="80" w:line="252" w:lineRule="auto"/>
      <w:outlineLvl w:val="1"/>
    </w:pPr>
    <w:rPr>
      <w:rFonts w:ascii="Arial" w:hAnsi="Arial" w:eastAsia="Arial" w:cs="Arial"/>
      <w:b/>
      <w:bCs/>
      <w:color w:val="173348"/>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widowControl/>
      <w:spacing w:after="140" w:line="245" w:lineRule="auto" w:before="0"/>
      <w:contextualSpacing/>
    </w:pPr>
    <w:rPr>
      <w:rFonts w:ascii="Arial" w:hAnsi="Arial" w:eastAsia="Arial" w:cs="Arial"/>
      <w:b/>
      <w:color w:val="173348"/>
      <w:spacing w:val="5"/>
      <w:kern w:val="28"/>
      <w:sz w:val="5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widowControl/>
      <w:numPr>
        <w:ilvl w:val="1"/>
      </w:numPr>
      <w:spacing w:before="0" w:after="160" w:line="259" w:lineRule="auto"/>
    </w:pPr>
    <w:rPr>
      <w:rFonts w:ascii="Arial" w:hAnsi="Arial" w:eastAsia="Arial" w:cs="Arial"/>
      <w:b w:val="0"/>
      <w:i w:val="0"/>
      <w:iCs/>
      <w:color w:val="56686C"/>
      <w:spacing w:val="15"/>
      <w:sz w:val="23"/>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Kicker">
    <w:name w:val="Kicker"/>
    <w:pPr>
      <w:keepNext/>
      <w:widowControl/>
      <w:spacing w:before="0" w:after="120" w:line="245" w:lineRule="auto"/>
    </w:pPr>
    <w:rPr>
      <w:rFonts w:ascii="Arial" w:hAnsi="Arial" w:eastAsia="Arial" w:cs="Arial"/>
      <w:b/>
      <w:color w:val="28675C"/>
      <w:sz w:val="18"/>
    </w:rPr>
  </w:style>
  <w:style w:type="paragraph" w:customStyle="1" w:styleId="Small">
    <w:name w:val="Small"/>
    <w:pPr>
      <w:widowControl/>
      <w:spacing w:before="0" w:after="100" w:line="257" w:lineRule="auto"/>
    </w:pPr>
    <w:rPr>
      <w:rFonts w:ascii="Arial" w:hAnsi="Arial" w:eastAsia="Arial" w:cs="Arial"/>
      <w:b w:val="0"/>
      <w:color w:val="56686C"/>
      <w:sz w:val="18"/>
    </w:rPr>
  </w:style>
  <w:style w:type="paragraph" w:customStyle="1" w:styleId="ResponseLine">
    <w:name w:val="ResponseLine"/>
    <w:pPr>
      <w:widowControl/>
      <w:spacing w:before="0" w:after="0" w:line="440" w:lineRule="exact"/>
      <w:pBdr>
        <w:bottom w:val="single" w:sz="4" w:color="B7CEC3" w:space="0"/>
        <w:between w:val="single" w:sz="4" w:color="B7CEC3" w:space="0"/>
      </w:pBdr>
    </w:pPr>
    <w:rPr>
      <w:rFonts w:ascii="Arial" w:hAnsi="Arial" w:eastAsia="Arial" w:cs="Arial"/>
      <w:b w:val="0"/>
      <w:color w:val="243943"/>
      <w:sz w:val="24"/>
    </w:rPr>
  </w:style>
  <w:style w:type="paragraph" w:customStyle="1" w:styleId="Callout">
    <w:name w:val="Callout"/>
    <w:pPr>
      <w:widowControl/>
      <w:spacing w:before="140" w:after="180" w:line="264" w:lineRule="auto"/>
      <w:shd w:val="clear" w:fill="EDF5F0"/>
      <w:pBdr>
        <w:left w:val="single" w:sz="20" w:color="28675C" w:space="7"/>
      </w:pBdr>
      <w:ind w:left="136" w:right="91"/>
    </w:pPr>
    <w:rPr>
      <w:rFonts w:ascii="Arial" w:hAnsi="Arial" w:eastAsia="Arial" w:cs="Arial"/>
      <w:b w:val="0"/>
      <w:color w:val="243943"/>
      <w:sz w:val="23"/>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Planning a fair test - GROW_Science_Autumn1_W5A_Fair_Test - Pupil</dc:title>
  <dc:subject>Autumn 1 · Week 5 · Lesson A</dc:subject>
  <dc:creator>Made by Matt</dc:creator>
  <cp:keywords>GROW, Science, Planning a fair test, Autumn 1, Week 5, Lesson A</cp:keywords>
  <dc:description>generated by python-docx</dc:description>
  <cp:lastModifiedBy/>
  <cp:revision>1</cp:revision>
  <dcterms:created xsi:type="dcterms:W3CDTF">2013-12-23T23:15:00Z</dcterms:created>
  <dcterms:modified xsi:type="dcterms:W3CDTF">2013-12-23T23:15:00Z</dcterms:modified>
  <cp:category/>
</cp:coreProperties>
</file>