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shd w:val="clear" w:fill="EDF5F0"/>
        <w:pBdr>
          <w:left w:val="single" w:sz="16" w:color="28675C" w:space="5"/>
        </w:pBdr>
        <w:ind w:left="91"/>
      </w:pPr>
      <w:r>
        <w:t>PUPIL WORKSHEET</w:t>
      </w:r>
    </w:p>
    <w:p>
      <w:pPr>
        <w:pStyle w:val="Title"/>
      </w:pPr>
      <w:r>
        <w:t>Friction: test the surfaces</w:t>
      </w:r>
    </w:p>
    <w:p>
      <w:pPr>
        <w:pStyle w:val="Subtitle"/>
      </w:pPr>
      <w:r>
        <w:t>Autumn 1 · Week 3 · Lesson B</w:t>
      </w:r>
    </w:p>
    <w:p>
      <w:r>
        <w:t>Name: ____________________________    Date: __________________</w:t>
      </w:r>
    </w:p>
    <w:p>
      <w:pPr>
        <w:pStyle w:val="Callout"/>
        <w:shd w:fill="EDF5F0" w:val="clear"/>
        <w:pBdr>
          <w:left w:val="single" w:sz="20" w:color="28675C" w:space="7"/>
        </w:pBdr>
      </w:pPr>
      <w:r>
        <w:t>Explain friction's effects using a controlled three-surface comparison and repeated stopping-distance evidence.</w:t>
      </w:r>
    </w:p>
    <w:p>
      <w:r>
        <w:t>Use this sheet with Monday's prediction. You can test, observe, direct an adult, point or dictate. Keep the real results even if they surprise you. Choose the model-data route only if a safe practical is unavailable.</w:t>
      </w:r>
    </w:p>
    <w:p>
      <w:pPr>
        <w:pStyle w:val="Heading1"/>
      </w:pPr>
      <w:r>
        <w:t>1. Prediction and controls</w:t>
      </w:r>
    </w:p>
    <w:p>
      <w:r>
        <w:t>Retrieve Monday's prediction. Which of your three surfaces might stop the block sooner? Explain or point to your reason. Name the things that must stay the same.</w:t>
      </w:r>
    </w:p>
    <w:p>
      <w:pPr>
        <w:numPr>
          <w:ilvl w:val="0"/>
          <w:numId w:val="10"/>
        </w:numPr>
      </w:pPr>
      <w:r>
        <w:t>Prediction: I think ___ because ___.</w:t>
      </w:r>
    </w:p>
    <w:p>
      <w:pPr>
        <w:numPr>
          <w:ilvl w:val="0"/>
          <w:numId w:val="10"/>
        </w:numPr>
      </w:pPr>
      <w:r>
        <w:t>Controls: same block, ___, ___ and ___.</w:t>
      </w:r>
    </w:p>
    <w:p>
      <w:pPr>
        <w:numPr>
          <w:ilvl w:val="0"/>
          <w:numId w:val="10"/>
        </w:numPr>
      </w:pPr>
      <w:r>
        <w:t>My role: tester / observer / director / recorder.</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PUPIL TASK / Autumn 1 · Week 3 · Lesson B</w:t>
      </w:r>
    </w:p>
    <w:p>
      <w:pPr>
        <w:pStyle w:val="Title"/>
      </w:pPr>
      <w:r>
        <w:t>2. Three surfaces, repeated evidence</w:t>
      </w:r>
    </w:p>
    <w:p>
      <w:pPr>
        <w:pStyle w:val="Subtitle"/>
      </w:pPr>
      <w:r>
        <w:t>Write, draw, point or dictate as agreed with your teacher.</w:t>
      </w:r>
    </w:p>
    <w:p>
      <w:r>
        <w:t>Name each actual surface. Release the same block without a push. Measure from the same ramp-foot zero to the same edge of the stopped block. Aim for two trials per surface; record did not slide or not performed honestly.</w:t>
      </w:r>
    </w:p>
    <w:tbl>
      <w:tblPr>
        <w:tblLayout w:type="fixed"/>
        <w:tblLook w:firstColumn="1" w:firstRow="1" w:lastColumn="0" w:lastRow="0" w:noHBand="0" w:noVBand="1" w:val="04A0"/>
        <w:tblW w:w="9866" w:type="dxa"/>
        <w:jc w:val="left"/>
        <w:tblInd w:w="120" w:type="dxa"/>
        <w:tblCellMar>
          <w:top w:w="90" w:type="dxa"/>
          <w:left w:w="120" w:type="dxa"/>
          <w:bottom w:w="90" w:type="dxa"/>
          <w:right w:w="120" w:type="dxa"/>
        </w:tblCellMar>
        <w:tblBorders>
          <w:top w:val="single" w:sz="4" w:color="B7CEC3"/>
          <w:left w:val="single" w:sz="4" w:color="B7CEC3"/>
          <w:bottom w:val="single" w:sz="4" w:color="B7CEC3"/>
          <w:right w:val="single" w:sz="4" w:color="B7CEC3"/>
          <w:insideH w:val="single" w:sz="4" w:color="B7CEC3"/>
          <w:insideV w:val="single" w:sz="4" w:color="B7CEC3"/>
        </w:tblBorders>
      </w:tblPr>
      <w:tblGrid>
        <w:gridCol w:w="2192"/>
        <w:gridCol w:w="1827"/>
        <w:gridCol w:w="1827"/>
        <w:gridCol w:w="4020"/>
      </w:tblGrid>
      <w:tr>
        <w:trPr>
          <w:cantSplit/>
          <w:tblHeader/>
        </w:trPr>
        <w:tc>
          <w:tcPr>
            <w:vAlign w:val="center"/>
            <w:tcW w:w="2192" w:type="dxa"/>
            <w:shd w:fill="28675C" w:val="clear"/>
          </w:tcPr>
          <w:p>
            <w:pPr>
              <w:spacing w:after="60" w:before="0" w:line="257" w:lineRule="auto"/>
            </w:pPr>
            <w:r>
              <w:rPr>
                <w:rFonts w:ascii="Arial" w:hAnsi="Arial"/>
                <w:b/>
                <w:color w:val="FFFFFF"/>
                <w:sz w:val="22"/>
              </w:rPr>
              <w:t>Surface</w:t>
            </w:r>
          </w:p>
        </w:tc>
        <w:tc>
          <w:tcPr>
            <w:vAlign w:val="center"/>
            <w:tcW w:w="1827" w:type="dxa"/>
            <w:shd w:fill="28675C" w:val="clear"/>
          </w:tcPr>
          <w:p>
            <w:pPr>
              <w:spacing w:after="60" w:before="0" w:line="257" w:lineRule="auto"/>
            </w:pPr>
            <w:r>
              <w:rPr>
                <w:rFonts w:ascii="Arial" w:hAnsi="Arial"/>
                <w:b/>
                <w:color w:val="FFFFFF"/>
                <w:sz w:val="22"/>
              </w:rPr>
              <w:t>Trial 1 / cm</w:t>
            </w:r>
          </w:p>
        </w:tc>
        <w:tc>
          <w:tcPr>
            <w:vAlign w:val="center"/>
            <w:tcW w:w="1827" w:type="dxa"/>
            <w:shd w:fill="28675C" w:val="clear"/>
          </w:tcPr>
          <w:p>
            <w:pPr>
              <w:spacing w:after="60" w:before="0" w:line="257" w:lineRule="auto"/>
            </w:pPr>
            <w:r>
              <w:rPr>
                <w:rFonts w:ascii="Arial" w:hAnsi="Arial"/>
                <w:b/>
                <w:color w:val="FFFFFF"/>
                <w:sz w:val="22"/>
              </w:rPr>
              <w:t>Trial 2 / cm</w:t>
            </w:r>
          </w:p>
        </w:tc>
        <w:tc>
          <w:tcPr>
            <w:vAlign w:val="center"/>
            <w:tcW w:w="4020" w:type="dxa"/>
            <w:shd w:fill="28675C" w:val="clear"/>
          </w:tcPr>
          <w:p>
            <w:pPr>
              <w:spacing w:after="60" w:before="0" w:line="257" w:lineRule="auto"/>
            </w:pPr>
            <w:r>
              <w:rPr>
                <w:rFonts w:ascii="Arial" w:hAnsi="Arial"/>
                <w:b/>
                <w:color w:val="FFFFFF"/>
                <w:sz w:val="22"/>
              </w:rPr>
              <w:t>Control or method note</w:t>
            </w:r>
          </w:p>
        </w:tc>
      </w:tr>
      <w:tr>
        <w:trPr>
          <w:cantSplit/>
          <w:trHeight w:val="780" w:hRule="atLeast"/>
        </w:trPr>
        <w:tc>
          <w:tcPr>
            <w:vAlign w:val="center"/>
            <w:tcW w:w="2192" w:type="dxa"/>
            <w:shd w:val="clear" w:fill="FFFFFF"/>
          </w:tcPr>
          <w:p>
            <w:pPr>
              <w:spacing w:after="60" w:before="0" w:line="257" w:lineRule="auto"/>
            </w:pPr>
            <w:r>
              <w:rPr>
                <w:rFonts w:ascii="Arial" w:hAnsi="Arial"/>
                <w:b w:val="0"/>
                <w:color w:val="243943"/>
                <w:sz w:val="22"/>
              </w:rPr>
              <w:t>1.</w:t>
            </w:r>
          </w:p>
        </w:tc>
        <w:tc>
          <w:tcPr>
            <w:vAlign w:val="center"/>
            <w:tcW w:w="1827" w:type="dxa"/>
            <w:shd w:val="clear" w:fill="FFFFFF"/>
          </w:tcPr>
          <w:p>
            <w:pPr>
              <w:spacing w:after="60" w:before="0" w:line="257" w:lineRule="auto"/>
            </w:pPr>
            <w:r>
              <w:rPr>
                <w:rFonts w:ascii="Arial" w:hAnsi="Arial"/>
                <w:b w:val="0"/>
                <w:color w:val="243943"/>
                <w:sz w:val="22"/>
              </w:rPr>
            </w:r>
          </w:p>
        </w:tc>
        <w:tc>
          <w:tcPr>
            <w:vAlign w:val="center"/>
            <w:tcW w:w="1827" w:type="dxa"/>
            <w:shd w:val="clear" w:fill="FFFFFF"/>
          </w:tcPr>
          <w:p>
            <w:pPr>
              <w:spacing w:after="60" w:before="0" w:line="257" w:lineRule="auto"/>
            </w:pPr>
            <w:r>
              <w:rPr>
                <w:rFonts w:ascii="Arial" w:hAnsi="Arial"/>
                <w:b w:val="0"/>
                <w:color w:val="243943"/>
                <w:sz w:val="22"/>
              </w:rPr>
            </w:r>
          </w:p>
        </w:tc>
        <w:tc>
          <w:tcPr>
            <w:vAlign w:val="center"/>
            <w:tcW w:w="4020"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2192" w:type="dxa"/>
            <w:shd w:val="clear" w:fill="FFFFFF"/>
          </w:tcPr>
          <w:p>
            <w:pPr>
              <w:spacing w:after="60" w:before="0" w:line="257" w:lineRule="auto"/>
            </w:pPr>
            <w:r>
              <w:rPr>
                <w:rFonts w:ascii="Arial" w:hAnsi="Arial"/>
                <w:b w:val="0"/>
                <w:color w:val="243943"/>
                <w:sz w:val="22"/>
              </w:rPr>
              <w:t>2.</w:t>
            </w:r>
          </w:p>
        </w:tc>
        <w:tc>
          <w:tcPr>
            <w:vAlign w:val="center"/>
            <w:tcW w:w="1827" w:type="dxa"/>
            <w:shd w:val="clear" w:fill="FFFFFF"/>
          </w:tcPr>
          <w:p>
            <w:pPr>
              <w:spacing w:after="60" w:before="0" w:line="257" w:lineRule="auto"/>
            </w:pPr>
            <w:r>
              <w:rPr>
                <w:rFonts w:ascii="Arial" w:hAnsi="Arial"/>
                <w:b w:val="0"/>
                <w:color w:val="243943"/>
                <w:sz w:val="22"/>
              </w:rPr>
            </w:r>
          </w:p>
        </w:tc>
        <w:tc>
          <w:tcPr>
            <w:vAlign w:val="center"/>
            <w:tcW w:w="1827" w:type="dxa"/>
            <w:shd w:val="clear" w:fill="FFFFFF"/>
          </w:tcPr>
          <w:p>
            <w:pPr>
              <w:spacing w:after="60" w:before="0" w:line="257" w:lineRule="auto"/>
            </w:pPr>
            <w:r>
              <w:rPr>
                <w:rFonts w:ascii="Arial" w:hAnsi="Arial"/>
                <w:b w:val="0"/>
                <w:color w:val="243943"/>
                <w:sz w:val="22"/>
              </w:rPr>
            </w:r>
          </w:p>
        </w:tc>
        <w:tc>
          <w:tcPr>
            <w:vAlign w:val="center"/>
            <w:tcW w:w="4020" w:type="dxa"/>
            <w:shd w:val="clear" w:fill="FFFFFF"/>
          </w:tcPr>
          <w:p>
            <w:pPr>
              <w:spacing w:after="60" w:before="0" w:line="257" w:lineRule="auto"/>
            </w:pPr>
            <w:r>
              <w:rPr>
                <w:rFonts w:ascii="Arial" w:hAnsi="Arial"/>
                <w:b w:val="0"/>
                <w:color w:val="243943"/>
                <w:sz w:val="22"/>
              </w:rPr>
            </w:r>
          </w:p>
        </w:tc>
      </w:tr>
      <w:tr>
        <w:trPr>
          <w:cantSplit/>
          <w:trHeight w:val="780" w:hRule="atLeast"/>
        </w:trPr>
        <w:tc>
          <w:tcPr>
            <w:vAlign w:val="center"/>
            <w:tcW w:w="2192" w:type="dxa"/>
            <w:shd w:val="clear" w:fill="FFFFFF"/>
          </w:tcPr>
          <w:p>
            <w:pPr>
              <w:spacing w:after="60" w:before="0" w:line="257" w:lineRule="auto"/>
            </w:pPr>
            <w:r>
              <w:rPr>
                <w:rFonts w:ascii="Arial" w:hAnsi="Arial"/>
                <w:b w:val="0"/>
                <w:color w:val="243943"/>
                <w:sz w:val="22"/>
              </w:rPr>
              <w:t>3.</w:t>
            </w:r>
          </w:p>
        </w:tc>
        <w:tc>
          <w:tcPr>
            <w:vAlign w:val="center"/>
            <w:tcW w:w="1827" w:type="dxa"/>
            <w:shd w:val="clear" w:fill="FFFFFF"/>
          </w:tcPr>
          <w:p>
            <w:pPr>
              <w:spacing w:after="60" w:before="0" w:line="257" w:lineRule="auto"/>
            </w:pPr>
            <w:r>
              <w:rPr>
                <w:rFonts w:ascii="Arial" w:hAnsi="Arial"/>
                <w:b w:val="0"/>
                <w:color w:val="243943"/>
                <w:sz w:val="22"/>
              </w:rPr>
            </w:r>
          </w:p>
        </w:tc>
        <w:tc>
          <w:tcPr>
            <w:vAlign w:val="center"/>
            <w:tcW w:w="1827" w:type="dxa"/>
            <w:shd w:val="clear" w:fill="FFFFFF"/>
          </w:tcPr>
          <w:p>
            <w:pPr>
              <w:spacing w:after="60" w:before="0" w:line="257" w:lineRule="auto"/>
            </w:pPr>
            <w:r>
              <w:rPr>
                <w:rFonts w:ascii="Arial" w:hAnsi="Arial"/>
                <w:b w:val="0"/>
                <w:color w:val="243943"/>
                <w:sz w:val="22"/>
              </w:rPr>
            </w:r>
          </w:p>
        </w:tc>
        <w:tc>
          <w:tcPr>
            <w:vAlign w:val="center"/>
            <w:tcW w:w="4020" w:type="dxa"/>
            <w:shd w:val="clear" w:fill="FFFFFF"/>
          </w:tcPr>
          <w:p>
            <w:pPr>
              <w:spacing w:after="60" w:before="0" w:line="257" w:lineRule="auto"/>
            </w:pPr>
            <w:r>
              <w:rPr>
                <w:rFonts w:ascii="Arial" w:hAnsi="Arial"/>
                <w:b w:val="0"/>
                <w:color w:val="243943"/>
                <w:sz w:val="22"/>
              </w:rPr>
            </w:r>
          </w:p>
        </w:tc>
      </w:tr>
    </w:tbl>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Callout"/>
        <w:shd w:fill="EDF5F0" w:val="clear"/>
        <w:pBdr>
          <w:left w:val="single" w:sz="20" w:color="28675C" w:space="7"/>
        </w:pBdr>
      </w:pPr>
      <w:r>
        <w:t>A changed push, ramp or measuring zero makes the comparison uncertain. Keep all original values.</w:t>
      </w:r>
    </w:p>
    <w:p>
      <w:pPr>
        <w:pStyle w:val="Kicker"/>
        <w:pageBreakBefore/>
        <w:shd w:val="clear" w:fill="EDF5F0"/>
        <w:pBdr>
          <w:left w:val="single" w:sz="16" w:color="28675C" w:space="5"/>
        </w:pBdr>
        <w:ind w:left="91"/>
      </w:pPr>
      <w:r>
        <w:t>PUPIL TASK / Autumn 1 · Week 3 · Lesson B</w:t>
      </w:r>
    </w:p>
    <w:p>
      <w:pPr>
        <w:pStyle w:val="Title"/>
      </w:pPr>
      <w:r>
        <w:t>3. Alternative: model-data interpretation</w:t>
      </w:r>
    </w:p>
    <w:p>
      <w:pPr>
        <w:pStyle w:val="Subtitle"/>
      </w:pPr>
      <w:r>
        <w:t>Write, draw, point or dictate as agreed with your teacher.</w:t>
      </w:r>
    </w:p>
    <w:p>
      <w:r>
        <w:t>Use this page instead of claiming a practical was performed. These values are invented teaching data from the lesson source. Compare the three surface pairs and explain one control needed to trust the comparison.</w:t>
      </w:r>
    </w:p>
    <w:p>
      <w:pPr>
        <w:numPr>
          <w:ilvl w:val="0"/>
          <w:numId w:val="11"/>
        </w:numPr>
      </w:pPr>
      <w:r>
        <w:t>Which stopped the model block over the shortest distances? Use two numbers.</w:t>
      </w:r>
    </w:p>
    <w:p>
      <w:pPr>
        <w:numPr>
          <w:ilvl w:val="0"/>
          <w:numId w:val="11"/>
        </w:numPr>
      </w:pPr>
      <w:r>
        <w:t>What had to stay the same?</w:t>
      </w:r>
    </w:p>
    <w:p>
      <w:pPr>
        <w:numPr>
          <w:ilvl w:val="0"/>
          <w:numId w:val="11"/>
        </w:numPr>
      </w:pPr>
      <w:r>
        <w:t>Why does this not prove one material always has the most friction?</w:t>
      </w:r>
    </w:p>
    <w:tbl>
      <w:tblPr>
        <w:tblLayout w:type="fixed"/>
        <w:tblLook w:firstColumn="1" w:firstRow="1" w:lastColumn="0" w:lastRow="0" w:noHBand="0" w:noVBand="1" w:val="04A0"/>
        <w:tblW w:w="9866" w:type="dxa"/>
        <w:jc w:val="left"/>
        <w:tblInd w:w="120" w:type="dxa"/>
        <w:tblCellMar>
          <w:top w:w="90" w:type="dxa"/>
          <w:left w:w="120" w:type="dxa"/>
          <w:bottom w:w="90" w:type="dxa"/>
          <w:right w:w="120" w:type="dxa"/>
        </w:tblCellMar>
        <w:tblBorders>
          <w:top w:val="single" w:sz="4" w:color="B7CEC3"/>
          <w:left w:val="single" w:sz="4" w:color="B7CEC3"/>
          <w:bottom w:val="single" w:sz="4" w:color="B7CEC3"/>
          <w:right w:val="single" w:sz="4" w:color="B7CEC3"/>
          <w:insideH w:val="single" w:sz="4" w:color="B7CEC3"/>
          <w:insideV w:val="single" w:sz="4" w:color="B7CEC3"/>
        </w:tblBorders>
      </w:tblPr>
      <w:tblGrid>
        <w:gridCol w:w="4341"/>
        <w:gridCol w:w="2762"/>
        <w:gridCol w:w="2763"/>
      </w:tblGrid>
      <w:tr>
        <w:trPr>
          <w:cantSplit/>
          <w:tblHeader/>
        </w:trPr>
        <w:tc>
          <w:tcPr>
            <w:vAlign w:val="center"/>
            <w:tcW w:w="4341" w:type="dxa"/>
            <w:shd w:fill="28675C" w:val="clear"/>
          </w:tcPr>
          <w:p>
            <w:pPr>
              <w:spacing w:after="60" w:before="0" w:line="257" w:lineRule="auto"/>
            </w:pPr>
            <w:r>
              <w:rPr>
                <w:rFonts w:ascii="Arial" w:hAnsi="Arial"/>
                <w:b/>
                <w:color w:val="FFFFFF"/>
                <w:sz w:val="22"/>
              </w:rPr>
              <w:t>Model surface</w:t>
            </w:r>
          </w:p>
        </w:tc>
        <w:tc>
          <w:tcPr>
            <w:vAlign w:val="center"/>
            <w:tcW w:w="2762" w:type="dxa"/>
            <w:shd w:fill="28675C" w:val="clear"/>
          </w:tcPr>
          <w:p>
            <w:pPr>
              <w:spacing w:after="60" w:before="0" w:line="257" w:lineRule="auto"/>
            </w:pPr>
            <w:r>
              <w:rPr>
                <w:rFonts w:ascii="Arial" w:hAnsi="Arial"/>
                <w:b/>
                <w:color w:val="FFFFFF"/>
                <w:sz w:val="22"/>
              </w:rPr>
              <w:t>Trial 1 / cm</w:t>
            </w:r>
          </w:p>
        </w:tc>
        <w:tc>
          <w:tcPr>
            <w:vAlign w:val="center"/>
            <w:tcW w:w="2763" w:type="dxa"/>
            <w:shd w:fill="28675C" w:val="clear"/>
          </w:tcPr>
          <w:p>
            <w:pPr>
              <w:spacing w:after="60" w:before="0" w:line="257" w:lineRule="auto"/>
            </w:pPr>
            <w:r>
              <w:rPr>
                <w:rFonts w:ascii="Arial" w:hAnsi="Arial"/>
                <w:b/>
                <w:color w:val="FFFFFF"/>
                <w:sz w:val="22"/>
              </w:rPr>
              <w:t>Trial 2 / cm</w:t>
            </w:r>
          </w:p>
        </w:tc>
      </w:tr>
      <w:tr>
        <w:trPr>
          <w:cantSplit/>
          <w:trHeight w:val="567" w:hRule="atLeast"/>
        </w:trPr>
        <w:tc>
          <w:tcPr>
            <w:vAlign w:val="center"/>
            <w:tcW w:w="4341" w:type="dxa"/>
            <w:shd w:val="clear" w:fill="EDF5F0"/>
          </w:tcPr>
          <w:p>
            <w:pPr>
              <w:spacing w:after="60" w:before="0" w:line="257" w:lineRule="auto"/>
            </w:pPr>
            <w:r>
              <w:rPr>
                <w:rFonts w:ascii="Arial" w:hAnsi="Arial"/>
                <w:b w:val="0"/>
                <w:color w:val="243943"/>
                <w:sz w:val="22"/>
              </w:rPr>
              <w:t>Card</w:t>
            </w:r>
          </w:p>
        </w:tc>
        <w:tc>
          <w:tcPr>
            <w:vAlign w:val="center"/>
            <w:tcW w:w="2762" w:type="dxa"/>
            <w:shd w:val="clear" w:fill="EDF5F0"/>
          </w:tcPr>
          <w:p>
            <w:pPr>
              <w:spacing w:after="60" w:before="0" w:line="257" w:lineRule="auto"/>
            </w:pPr>
            <w:r>
              <w:rPr>
                <w:rFonts w:ascii="Arial" w:hAnsi="Arial"/>
                <w:b w:val="0"/>
                <w:color w:val="243943"/>
                <w:sz w:val="22"/>
              </w:rPr>
              <w:t>42</w:t>
            </w:r>
          </w:p>
        </w:tc>
        <w:tc>
          <w:tcPr>
            <w:vAlign w:val="center"/>
            <w:tcW w:w="2763" w:type="dxa"/>
            <w:shd w:val="clear" w:fill="EDF5F0"/>
          </w:tcPr>
          <w:p>
            <w:pPr>
              <w:spacing w:after="60" w:before="0" w:line="257" w:lineRule="auto"/>
            </w:pPr>
            <w:r>
              <w:rPr>
                <w:rFonts w:ascii="Arial" w:hAnsi="Arial"/>
                <w:b w:val="0"/>
                <w:color w:val="243943"/>
                <w:sz w:val="22"/>
              </w:rPr>
              <w:t>44</w:t>
            </w:r>
          </w:p>
        </w:tc>
      </w:tr>
      <w:tr>
        <w:trPr>
          <w:cantSplit/>
          <w:trHeight w:val="567" w:hRule="atLeast"/>
        </w:trPr>
        <w:tc>
          <w:tcPr>
            <w:vAlign w:val="center"/>
            <w:tcW w:w="4341" w:type="dxa"/>
            <w:shd w:val="clear" w:fill="FFFFFF"/>
          </w:tcPr>
          <w:p>
            <w:pPr>
              <w:spacing w:after="60" w:before="0" w:line="257" w:lineRule="auto"/>
            </w:pPr>
            <w:r>
              <w:rPr>
                <w:rFonts w:ascii="Arial" w:hAnsi="Arial"/>
                <w:b w:val="0"/>
                <w:color w:val="243943"/>
                <w:sz w:val="22"/>
              </w:rPr>
              <w:t>Fabric</w:t>
            </w:r>
          </w:p>
        </w:tc>
        <w:tc>
          <w:tcPr>
            <w:vAlign w:val="center"/>
            <w:tcW w:w="2762" w:type="dxa"/>
            <w:shd w:val="clear" w:fill="FFFFFF"/>
          </w:tcPr>
          <w:p>
            <w:pPr>
              <w:spacing w:after="60" w:before="0" w:line="257" w:lineRule="auto"/>
            </w:pPr>
            <w:r>
              <w:rPr>
                <w:rFonts w:ascii="Arial" w:hAnsi="Arial"/>
                <w:b w:val="0"/>
                <w:color w:val="243943"/>
                <w:sz w:val="22"/>
              </w:rPr>
              <w:t>25</w:t>
            </w:r>
          </w:p>
        </w:tc>
        <w:tc>
          <w:tcPr>
            <w:vAlign w:val="center"/>
            <w:tcW w:w="2763" w:type="dxa"/>
            <w:shd w:val="clear" w:fill="FFFFFF"/>
          </w:tcPr>
          <w:p>
            <w:pPr>
              <w:spacing w:after="60" w:before="0" w:line="257" w:lineRule="auto"/>
            </w:pPr>
            <w:r>
              <w:rPr>
                <w:rFonts w:ascii="Arial" w:hAnsi="Arial"/>
                <w:b w:val="0"/>
                <w:color w:val="243943"/>
                <w:sz w:val="22"/>
              </w:rPr>
              <w:t>27</w:t>
            </w:r>
          </w:p>
        </w:tc>
      </w:tr>
      <w:tr>
        <w:trPr>
          <w:cantSplit/>
          <w:trHeight w:val="567" w:hRule="atLeast"/>
        </w:trPr>
        <w:tc>
          <w:tcPr>
            <w:vAlign w:val="center"/>
            <w:tcW w:w="4341" w:type="dxa"/>
            <w:shd w:val="clear" w:fill="EDF5F0"/>
          </w:tcPr>
          <w:p>
            <w:pPr>
              <w:spacing w:after="60" w:before="0" w:line="257" w:lineRule="auto"/>
            </w:pPr>
            <w:r>
              <w:rPr>
                <w:rFonts w:ascii="Arial" w:hAnsi="Arial"/>
                <w:b w:val="0"/>
                <w:color w:val="243943"/>
                <w:sz w:val="22"/>
              </w:rPr>
              <w:t>Rubber mat</w:t>
            </w:r>
          </w:p>
        </w:tc>
        <w:tc>
          <w:tcPr>
            <w:vAlign w:val="center"/>
            <w:tcW w:w="2762" w:type="dxa"/>
            <w:shd w:val="clear" w:fill="EDF5F0"/>
          </w:tcPr>
          <w:p>
            <w:pPr>
              <w:spacing w:after="60" w:before="0" w:line="257" w:lineRule="auto"/>
            </w:pPr>
            <w:r>
              <w:rPr>
                <w:rFonts w:ascii="Arial" w:hAnsi="Arial"/>
                <w:b w:val="0"/>
                <w:color w:val="243943"/>
                <w:sz w:val="22"/>
              </w:rPr>
              <w:t>15</w:t>
            </w:r>
          </w:p>
        </w:tc>
        <w:tc>
          <w:tcPr>
            <w:vAlign w:val="center"/>
            <w:tcW w:w="2763" w:type="dxa"/>
            <w:shd w:val="clear" w:fill="EDF5F0"/>
          </w:tcPr>
          <w:p>
            <w:pPr>
              <w:spacing w:after="60" w:before="0" w:line="257" w:lineRule="auto"/>
            </w:pPr>
            <w:r>
              <w:rPr>
                <w:rFonts w:ascii="Arial" w:hAnsi="Arial"/>
                <w:b w:val="0"/>
                <w:color w:val="243943"/>
                <w:sz w:val="22"/>
              </w:rPr>
              <w:t>18</w:t>
            </w:r>
          </w:p>
        </w:tc>
      </w:tr>
    </w:tbl>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PUPIL TASK / Autumn 1 · Week 3 · Lesson B</w:t>
      </w:r>
    </w:p>
    <w:p>
      <w:pPr>
        <w:pStyle w:val="Title"/>
      </w:pPr>
      <w:r>
        <w:t>4. Check, improve and conclude</w:t>
      </w:r>
    </w:p>
    <w:p>
      <w:pPr>
        <w:pStyle w:val="Subtitle"/>
      </w:pPr>
      <w:r>
        <w:t>Write, draw, point or dictate as agreed with your teacher.</w:t>
      </w:r>
    </w:p>
    <w:p>
      <w:r>
        <w:t>Pause and check one control. If safe and time allows, retry one method concern. Keep the original result and label the retry separately. Use your actual results, or clearly name the model-data route.</w:t>
      </w:r>
    </w:p>
    <w:p>
      <w:pPr>
        <w:numPr>
          <w:ilvl w:val="0"/>
          <w:numId w:val="12"/>
        </w:numPr>
      </w:pPr>
      <w:r>
        <w:t>Result or method concern: ___.</w:t>
      </w:r>
    </w:p>
    <w:p>
      <w:pPr>
        <w:numPr>
          <w:ilvl w:val="0"/>
          <w:numId w:val="12"/>
        </w:numPr>
      </w:pPr>
      <w:r>
        <w:t>Retry, if performed: ___; reason: ___.</w:t>
      </w:r>
    </w:p>
    <w:p>
      <w:pPr>
        <w:numPr>
          <w:ilvl w:val="0"/>
          <w:numId w:val="12"/>
        </w:numPr>
      </w:pPr>
      <w:r>
        <w:t>My evidence supports ___ because ___.</w:t>
      </w:r>
    </w:p>
    <w:p>
      <w:pPr>
        <w:numPr>
          <w:ilvl w:val="0"/>
          <w:numId w:val="12"/>
        </w:numPr>
      </w:pPr>
      <w:r>
        <w:t>One limit or improvement is ___.</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PUPIL TASK / Autumn 1 · Week 3 · Lesson B</w:t>
      </w:r>
    </w:p>
    <w:p>
      <w:pPr>
        <w:pStyle w:val="Title"/>
      </w:pPr>
      <w:r>
        <w:t>5. Feedback and exit</w:t>
      </w:r>
    </w:p>
    <w:p>
      <w:pPr>
        <w:pStyle w:val="Subtitle"/>
      </w:pPr>
      <w:r>
        <w:t>Write, draw, point or dictate as agreed with your teacher.</w:t>
      </w:r>
    </w:p>
    <w:p>
      <w:r>
        <w:t>Tell the adult one observation or access need, or pass privately. Then choose one exit question. You may point, speak, draw or write.</w:t>
      </w:r>
    </w:p>
    <w:p>
      <w:pPr>
        <w:numPr>
          <w:ilvl w:val="0"/>
          <w:numId w:val="13"/>
        </w:numPr>
      </w:pPr>
      <w:r>
        <w:t>Feedback: what helped or could change?</w:t>
      </w:r>
    </w:p>
    <w:p>
      <w:pPr>
        <w:numPr>
          <w:ilvl w:val="0"/>
          <w:numId w:val="13"/>
        </w:numPr>
      </w:pPr>
      <w:r>
        <w:t>Supported: name one place friction helps.</w:t>
      </w:r>
    </w:p>
    <w:p>
      <w:pPr>
        <w:numPr>
          <w:ilvl w:val="0"/>
          <w:numId w:val="13"/>
        </w:numPr>
      </w:pPr>
      <w:r>
        <w:t>Standard: explain how a car's brakes help it stop.</w:t>
      </w:r>
    </w:p>
    <w:p>
      <w:pPr>
        <w:numPr>
          <w:ilvl w:val="0"/>
          <w:numId w:val="13"/>
        </w:numPr>
      </w:pPr>
      <w:r>
        <w:t>Stretch: contrast one helpful and one unhelpful effect.</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ResponseLine"/>
        <w:pBdr>
          <w:bottom w:val="single" w:sz="4" w:color="B7CEC3" w:space="0"/>
          <w:between w:val="single" w:sz="4" w:color="B7CEC3" w:space="0"/>
        </w:pBdr>
        <w:spacing w:line="440" w:lineRule="exact" w:after="0"/>
      </w:pPr>
      <w:r>
        <w:t xml:space="preserve"> </w:t>
      </w:r>
    </w:p>
    <w:p>
      <w:pPr>
        <w:pStyle w:val="Kicker"/>
        <w:pageBreakBefore/>
        <w:shd w:val="clear" w:fill="EDF5F0"/>
        <w:pBdr>
          <w:left w:val="single" w:sz="16" w:color="28675C" w:space="5"/>
        </w:pBdr>
        <w:ind w:left="91"/>
      </w:pPr>
      <w:r>
        <w:t>CHOOSE A RESPONSE ROUTE</w:t>
      </w:r>
    </w:p>
    <w:p>
      <w:pPr>
        <w:pStyle w:val="Title"/>
      </w:pPr>
      <w:r>
        <w:t>Ways to show your understanding</w:t>
      </w:r>
    </w:p>
    <w:p>
      <w:pPr>
        <w:pStyle w:val="Subtitle"/>
      </w:pPr>
      <w:r>
        <w:t>Choose the route agreed with your teacher. You do not need to complete every route.</w:t>
      </w:r>
    </w:p>
    <w:p>
      <w:pPr>
        <w:pStyle w:val="Heading1"/>
      </w:pPr>
      <w:r>
        <w:t>Supported</w:t>
      </w:r>
    </w:p>
    <w:p>
      <w:r>
        <w:t>Direct or observe all three surface comparisons with an adult. Point to start/stop marks, dictate values, and choose a conclusion supported by the record.</w:t>
      </w:r>
    </w:p>
    <w:p>
      <w:pPr>
        <w:pStyle w:val="Heading1"/>
      </w:pPr>
      <w:r>
        <w:t>Standard</w:t>
      </w:r>
    </w:p>
    <w:p>
      <w:r>
        <w:t>Record two releases per surface where practicable. Explain the comparison using measured distances in cm and one control.</w:t>
      </w:r>
    </w:p>
    <w:p>
      <w:pPr>
        <w:pStyle w:val="Heading1"/>
      </w:pPr>
      <w:r>
        <w:t>Stretch</w:t>
      </w:r>
    </w:p>
    <w:p>
      <w:r>
        <w:t>Compare repeats and a doubtful run. Explain an improvement, retain original data and qualify the conclusion to the tested surfaces and block.</w:t>
      </w:r>
    </w:p>
    <w:p>
      <w:pPr>
        <w:pStyle w:val="Callout"/>
        <w:shd w:fill="EDF5F0" w:val="clear"/>
        <w:pBdr>
          <w:left w:val="single" w:sz="20" w:color="28675C" w:space="7"/>
        </w:pBdr>
      </w:pPr>
      <w:r>
        <w:t>Keep prediction, results and conclusion together. Next week's current sequence studies levers, pulleys and gears.</w:t>
      </w:r>
    </w:p>
    <w:sectPr w:rsidR="00FC693F" w:rsidRPr="0006063C" w:rsidSect="00034616">
      <w:headerReference w:type="default" r:id="rId9"/>
      <w:footerReference w:type="default" r:id="rId10"/>
      <w:pgSz w:w="11906" w:h="16838"/>
      <w:pgMar w:top="1020" w:right="1020" w:bottom="1020" w:left="1020"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Bdr>
        <w:top w:val="single" w:sz="4" w:color="B7CEC3" w:space="5"/>
      </w:pBdr>
    </w:pPr>
    <w:r>
      <w:rPr>
        <w:rFonts w:ascii="Arial" w:hAnsi="Arial"/>
        <w:b w:val="0"/>
        <w:color w:val="56686C"/>
        <w:sz w:val="17"/>
      </w:rPr>
      <w:t xml:space="preserve">Autumn 1 · Week 3 · Lesson B  |  Pupil materials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spacing w:after="100"/>
      <w:pBdr>
        <w:bottom w:val="single" w:sz="7" w:color="28675C" w:space="5"/>
      </w:pBdr>
    </w:pPr>
    <w:r>
      <w:rPr>
        <w:rFonts w:ascii="Arial" w:hAnsi="Arial"/>
        <w:b/>
        <w:color w:val="28675C"/>
        <w:sz w:val="19"/>
      </w:rPr>
      <w:t>MADE BY MATT  /  GROW SCIENCE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abstractNum w:abstractNumId="11">
    <w:lvl w:ilvl="0">
      <w:start w:val="1"/>
      <w:numFmt w:val="bullet"/>
      <w:lvlText w:val="•"/>
      <w:lvlJc w:val="left"/>
      <w:pPr>
        <w:ind w:left="360" w:hanging="180"/>
      </w:pPr>
      <w:rPr>
        <w:rFonts w:ascii="Arial" w:hAnsi="Arial"/>
      </w:rPr>
    </w:lvl>
  </w:abstractNum>
  <w:num w:numId="12">
    <w:abstractNumId w:val="11"/>
  </w:num>
  <w:abstractNum w:abstractNumId="12">
    <w:lvl w:ilvl="0">
      <w:start w:val="1"/>
      <w:numFmt w:val="bullet"/>
      <w:lvlText w:val="•"/>
      <w:lvlJc w:val="left"/>
      <w:pPr>
        <w:ind w:left="360" w:hanging="180"/>
      </w:pPr>
      <w:rPr>
        <w:rFonts w:ascii="Arial" w:hAnsi="Arial"/>
      </w:rPr>
    </w:lvl>
  </w:abstract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4" w:lineRule="auto"/>
    </w:pPr>
    <w:rPr>
      <w:rFonts w:ascii="Arial" w:hAnsi="Arial" w:eastAsia="Arial" w:cs="Arial"/>
      <w:b w:val="0"/>
      <w:color w:val="243943"/>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00" w:line="250" w:lineRule="auto"/>
      <w:outlineLvl w:val="0"/>
      <w:pBdr>
        <w:bottom w:val="single" w:sz="4" w:color="B7CEC3" w:space="3"/>
      </w:pBdr>
    </w:pPr>
    <w:rPr>
      <w:rFonts w:ascii="Arial" w:hAnsi="Arial" w:eastAsia="Arial" w:cs="Arial"/>
      <w:b/>
      <w:bCs/>
      <w:color w:val="28675C"/>
      <w:sz w:val="30"/>
      <w:szCs w:val="28"/>
    </w:rPr>
  </w:style>
  <w:style w:type="paragraph" w:styleId="Heading2">
    <w:name w:val="heading 2"/>
    <w:basedOn w:val="Normal"/>
    <w:next w:val="Normal"/>
    <w:link w:val="Heading2Char"/>
    <w:uiPriority w:val="9"/>
    <w:unhideWhenUsed/>
    <w:qFormat/>
    <w:rsid w:val="00FC693F"/>
    <w:pPr>
      <w:keepNext/>
      <w:keepLines/>
      <w:widowControl/>
      <w:spacing w:before="160" w:after="80" w:line="252" w:lineRule="auto"/>
      <w:outlineLvl w:val="1"/>
    </w:pPr>
    <w:rPr>
      <w:rFonts w:ascii="Arial" w:hAnsi="Arial" w:eastAsia="Arial" w:cs="Arial"/>
      <w:b/>
      <w:bCs/>
      <w:color w:val="173348"/>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45" w:lineRule="auto" w:before="0"/>
      <w:contextualSpacing/>
    </w:pPr>
    <w:rPr>
      <w:rFonts w:ascii="Arial" w:hAnsi="Arial" w:eastAsia="Arial" w:cs="Arial"/>
      <w:b/>
      <w:color w:val="173348"/>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160" w:line="259" w:lineRule="auto"/>
    </w:pPr>
    <w:rPr>
      <w:rFonts w:ascii="Arial" w:hAnsi="Arial" w:eastAsia="Arial" w:cs="Arial"/>
      <w:b w:val="0"/>
      <w:i w:val="0"/>
      <w:iCs/>
      <w:color w:val="56686C"/>
      <w:spacing w:val="15"/>
      <w:sz w:val="23"/>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20" w:line="245" w:lineRule="auto"/>
    </w:pPr>
    <w:rPr>
      <w:rFonts w:ascii="Arial" w:hAnsi="Arial" w:eastAsia="Arial" w:cs="Arial"/>
      <w:b/>
      <w:color w:val="28675C"/>
      <w:sz w:val="18"/>
    </w:rPr>
  </w:style>
  <w:style w:type="paragraph" w:customStyle="1" w:styleId="Small">
    <w:name w:val="Small"/>
    <w:pPr>
      <w:widowControl/>
      <w:spacing w:before="0" w:after="100" w:line="257" w:lineRule="auto"/>
    </w:pPr>
    <w:rPr>
      <w:rFonts w:ascii="Arial" w:hAnsi="Arial" w:eastAsia="Arial" w:cs="Arial"/>
      <w:b w:val="0"/>
      <w:color w:val="56686C"/>
      <w:sz w:val="18"/>
    </w:rPr>
  </w:style>
  <w:style w:type="paragraph" w:customStyle="1" w:styleId="ResponseLine">
    <w:name w:val="ResponseLine"/>
    <w:pPr>
      <w:widowControl/>
      <w:spacing w:before="0" w:after="0" w:line="440" w:lineRule="exact"/>
      <w:pBdr>
        <w:bottom w:val="single" w:sz="4" w:color="B7CEC3" w:space="0"/>
        <w:between w:val="single" w:sz="4" w:color="B7CEC3" w:space="0"/>
      </w:pBdr>
    </w:pPr>
    <w:rPr>
      <w:rFonts w:ascii="Arial" w:hAnsi="Arial" w:eastAsia="Arial" w:cs="Arial"/>
      <w:b w:val="0"/>
      <w:color w:val="243943"/>
      <w:sz w:val="24"/>
    </w:rPr>
  </w:style>
  <w:style w:type="paragraph" w:customStyle="1" w:styleId="Callout">
    <w:name w:val="Callout"/>
    <w:pPr>
      <w:widowControl/>
      <w:spacing w:before="140" w:after="180" w:line="264" w:lineRule="auto"/>
      <w:shd w:val="clear" w:fill="EDF5F0"/>
      <w:pBdr>
        <w:left w:val="single" w:sz="20" w:color="28675C" w:space="7"/>
      </w:pBdr>
      <w:ind w:left="136" w:right="91"/>
    </w:pPr>
    <w:rPr>
      <w:rFonts w:ascii="Arial" w:hAnsi="Arial" w:eastAsia="Arial" w:cs="Arial"/>
      <w:b w:val="0"/>
      <w:color w:val="243943"/>
      <w:sz w:val="23"/>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Friction: test the surfaces - GROW_Science_Autumn1_W3B_Friction_Test - Pupil</dc:title>
  <dc:subject>Autumn 1 · Week 3 · Lesson B</dc:subject>
  <dc:creator>Made by Matt</dc:creator>
  <cp:keywords>GROW, Science, Friction: test the surfaces, Autumn 1, Week 3, Lesson B</cp:keywords>
  <dc:description>generated by python-docx</dc:description>
  <cp:lastModifiedBy/>
  <cp:revision>1</cp:revision>
  <dcterms:created xsi:type="dcterms:W3CDTF">2013-12-23T23:15:00Z</dcterms:created>
  <dcterms:modified xsi:type="dcterms:W3CDTF">2013-12-23T23:15:00Z</dcterms:modified>
  <cp:category/>
</cp:coreProperties>
</file>