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Eight animal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Adult may cut the labels or pupils may point/direct. Use body evidence before classifying; do not collect or touch real animals.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Fish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Bird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Frog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Lizard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Mouse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Snail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Crab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Earthworm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Animal classification headings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Place above two paper sorting areas. Match by presence or absence of an internal backbone.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VERTEBRATE — has a backbone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INVERTEBRATE — no backbone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UNSURE — need body evidence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Monday animal evidence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These clues are a reference for the labels. Keep the clue available; no pupil has to infer hidden anatomy from appearance.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Fish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Internal bones include a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Bird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Internal bones include a backbone.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Frog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Internal bones include a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Lizard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Internal bones include a backbone.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Mouse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Internal bones include a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Snail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Has a shell, but no backbone.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Crab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Has a hard outer case, but no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Earthworm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Muscles act against fluid inside. Skin rings are not an internal backbone.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New case labels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Use for the additional Monday sort and Wednesday body-evidence investigation.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Bat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Snake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Jellyfish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Goldfish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Beetle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Wednesday case-clue cards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Cover each body clue first, make a prediction or choose unsure, then reveal the clue. These are original paper teaching cases.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Goldfish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Its internal bones include a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Bat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It has wings and an internal backbone.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Beetle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Its hard outer case supports the body. It has no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Earthworm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Muscles act against fluid inside. The rings on its skin are not bones.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Snake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It has no legs, but has an internal backbone.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Jellyfish</w:t>
            </w:r>
          </w:p>
          <w:p>
            <w:pPr>
              <w:spacing w:before="20" w:line="250" w:lineRule="auto" w:after="20"/>
            </w:pPr>
            <w:r>
              <w:rPr>
                <w:rFonts w:ascii="Arial" w:hAnsi="Arial"/>
                <w:b w:val="0"/>
                <w:color w:val="152B3A"/>
                <w:sz w:val="23"/>
              </w:rPr>
              <w:t>It has no internal backbone.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p>
      <w:pPr>
        <w:pStyle w:val="Kicker"/>
        <w:pageBreakBefore/>
        <w:pBdr>
          <w:left w:val="single" w:sz="20" w:color="28685E" w:space="7"/>
        </w:pBdr>
        <w:ind w:left="140"/>
      </w:pPr>
      <w:r>
        <w:rPr>
          <w:rFonts w:ascii="Arial" w:hAnsi="Arial"/>
        </w:rPr>
        <w:t>PRINTABLE CARDS / WEEK 3</w:t>
      </w:r>
    </w:p>
    <w:p>
      <w:pPr>
        <w:pStyle w:val="Title"/>
      </w:pPr>
      <w:r>
        <w:rPr>
          <w:rFonts w:ascii="Arial" w:hAnsi="Arial"/>
          <w:b/>
          <w:color w:val="152B3A"/>
          <w:sz w:val="48"/>
        </w:rPr>
        <w:t>Mystery-card blanks</w:t>
      </w:r>
    </w:p>
    <w:p>
      <w:pPr>
        <w:pStyle w:val="Subtitle"/>
      </w:pPr>
      <w:r>
        <w:rPr>
          <w:rFonts w:ascii="Arial" w:hAnsi="Arial"/>
          <w:i w:val="0"/>
          <w:sz w:val="22"/>
        </w:rPr>
        <w:t>Cut along the table lines, or point to a card without cutting.</w:t>
      </w:r>
    </w:p>
    <w:p>
      <w:r>
        <w:rPr>
          <w:rFonts w:ascii="Arial" w:hAnsi="Arial"/>
        </w:rPr>
        <w:t>Adult can copy or scribe. Choose one animal; keep its name hidden while the body clues are checked.</w:t>
      </w:r>
    </w:p>
    <w:tbl>
      <w:tblPr>
        <w:jc w:val="left"/>
        <w:tblLayout w:type="fixed"/>
        <w:tblLook w:firstColumn="1" w:firstRow="1" w:lastColumn="0" w:lastRow="0" w:noHBand="0" w:noVBand="1" w:val="04A0"/>
        <w:tblW w:w="9866" w:type="dxa"/>
        <w:tblInd w:w="120" w:type="dxa"/>
        <w:tblCellMar>
          <w:top w:w="95" w:type="dxa"/>
          <w:left w:w="120" w:type="dxa"/>
          <w:bottom w:w="95" w:type="dxa"/>
          <w:right w:w="120" w:type="dxa"/>
        </w:tblCellMar>
        <w:tblBorders>
          <w:top w:val="dashed" w:sz="6" w:color="9DB9AC"/>
          <w:left w:val="dashed" w:sz="6" w:color="9DB9AC"/>
          <w:bottom w:val="dashed" w:sz="6" w:color="9DB9AC"/>
          <w:right w:val="dashed" w:sz="6" w:color="9DB9AC"/>
          <w:insideH w:val="dashed" w:sz="6" w:color="9DB9AC"/>
          <w:insideV w:val="dashed" w:sz="6" w:color="9DB9AC"/>
        </w:tblBorders>
      </w:tblPr>
      <w:tblGrid>
        <w:gridCol w:w="4933"/>
        <w:gridCol w:w="4933"/>
      </w:tblGrid>
      <w:tr>
        <w:trPr>
          <w:cantSplit/>
          <w:tblHeader/>
        </w:trPr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  <w:tc>
          <w:tcPr>
            <w:vAlign w:val="center"/>
            <w:tcW w:w="4933" w:type="dxa"/>
            <w:shd w:fill="DCE7DD" w:val="clear"/>
          </w:tcPr>
          <w:p>
            <w:pPr>
              <w:spacing w:after="20" w:before="20" w:line="250" w:lineRule="auto"/>
            </w:pPr>
            <w:r>
              <w:rPr>
                <w:rFonts w:ascii="Arial" w:hAnsi="Arial"/>
                <w:b/>
                <w:color w:val="28685E"/>
                <w:sz w:val="22"/>
              </w:rPr>
              <w:t>Card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Hidden animal: __________________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Body clue 1: __________________</w:t>
            </w:r>
          </w:p>
        </w:tc>
      </w:tr>
      <w:tr>
        <w:trPr>
          <w:cantSplit/>
          <w:trHeight w:val="1474"/>
        </w:trPr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Body clue 2: __________________</w:t>
            </w:r>
          </w:p>
        </w:tc>
        <w:tc>
          <w:tcPr>
            <w:vAlign w:val="center"/>
            <w:tcW w:w="4933" w:type="dxa"/>
            <w:shd w:fill="FFFFFF" w:val="clear"/>
          </w:tcPr>
          <w:p>
            <w:pPr>
              <w:spacing w:line="250" w:lineRule="auto" w:before="20" w:after="20"/>
            </w:pPr>
            <w:r>
              <w:rPr>
                <w:rFonts w:ascii="Arial" w:hAnsi="Arial"/>
                <w:b/>
                <w:color w:val="28685E"/>
                <w:sz w:val="32"/>
              </w:rPr>
            </w:r>
            <w:r>
              <w:rPr>
                <w:rFonts w:ascii="Arial" w:hAnsi="Arial"/>
                <w:b/>
                <w:color w:val="28685E"/>
                <w:sz w:val="32"/>
              </w:rPr>
              <w:t>My improved clue: __________________</w:t>
            </w:r>
          </w:p>
        </w:tc>
      </w:tr>
    </w:tbl>
    <w:p>
      <w:pPr>
        <w:pStyle w:val="Small"/>
      </w:pPr>
      <w:r>
        <w:rPr>
          <w:rFonts w:ascii="Arial" w:hAnsi="Arial"/>
        </w:rPr>
        <w:t>Print only the sets you need. Adult preparation is an alternative to pupil cutting. These are original teaching labels and simplified models.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>BUILD Science · Week 3 · Cut-apart cards and labels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  <w:drawing>
        <wp:inline xmlns:a="http://schemas.openxmlformats.org/drawingml/2006/main" xmlns:pic="http://schemas.openxmlformats.org/drawingml/2006/picture">
          <wp:extent cx="270000" cy="270000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pproved-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000" cy="270000"/>
                  </a:xfrm>
                  <a:prstGeom prst="rect"/>
                </pic:spPr>
              </pic:pic>
            </a:graphicData>
          </a:graphic>
        </wp:inline>
      </w:drawing>
    </w:r>
    <w:r>
      <w:rPr>
        <w:rFonts w:ascii="Arial" w:hAnsi="Arial"/>
      </w:rPr>
      <w:t xml:space="preserve">  MADE BY MATT  /  BUILD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7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Science Week 3 printable cards and labels</dc:title>
  <dc:subject>Reusable native editable classroom resources</dc:subject>
  <dc:creator>Made by Matt</dc:creator>
  <cp:keywords>BUILD, Science, Autumn 1, cards, labels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