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TEACHER GUIDANCE / ANSWERS SEPARATE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Backbones and no backbones</w:t>
      </w:r>
    </w:p>
    <w:p>
      <w:pPr>
        <w:pStyle w:val="Subtitle"/>
      </w:pPr>
      <w:r>
        <w:rPr>
          <w:rFonts w:ascii="Arial" w:hAnsi="Arial"/>
          <w:i w:val="0"/>
          <w:sz w:val="22"/>
        </w:rPr>
        <w:t>Autumn 1 · Week 3 · Lesson A · 40 minutes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Learning objective</w:t>
      </w:r>
    </w:p>
    <w:p>
      <w:r>
        <w:rPr>
          <w:rFonts w:ascii="Arial" w:hAnsi="Arial"/>
        </w:rPr>
        <w:t>Classify animals using evidence of an internal backbone, and explain why size, fur or legs are not reliable tests.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Evidence to look for</w:t>
      </w:r>
    </w:p>
    <w:p>
      <w:r>
        <w:rPr>
          <w:rFonts w:ascii="Arial" w:hAnsi="Arial"/>
        </w:rPr>
        <w:t>Record the pupil decision or explanation and the support used. Accept pointing, signing, adult scribing or directing the model. A photograph alone does not establish understanding; no photography or public sharing is required.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Source lesson timing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single" w:sz="4" w:color="9DB9AC"/>
          <w:left w:val="single" w:sz="4" w:color="9DB9AC"/>
          <w:bottom w:val="single" w:sz="4" w:color="9DB9AC"/>
          <w:right w:val="single" w:sz="4" w:color="9DB9AC"/>
          <w:insideH w:val="single" w:sz="4" w:color="9DB9AC"/>
          <w:insideV w:val="single" w:sz="4" w:color="9DB9AC"/>
        </w:tblBorders>
      </w:tblPr>
      <w:tblGrid>
        <w:gridCol w:w="2466"/>
        <w:gridCol w:w="5919"/>
        <w:gridCol w:w="1481"/>
      </w:tblGrid>
      <w:tr>
        <w:trPr>
          <w:cantSplit/>
          <w:tblHeader/>
        </w:trPr>
        <w:tc>
          <w:tcPr>
            <w:vAlign w:val="center"/>
            <w:tcW w:w="2466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Elapsed minutes</w:t>
            </w:r>
          </w:p>
        </w:tc>
        <w:tc>
          <w:tcPr>
            <w:vAlign w:val="center"/>
            <w:tcW w:w="5919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Source stage</w:t>
            </w:r>
          </w:p>
        </w:tc>
        <w:tc>
          <w:tcPr>
            <w:vAlign w:val="center"/>
            <w:tcW w:w="1481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Minutes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0–1</w:t>
            </w:r>
          </w:p>
        </w:tc>
        <w:tc>
          <w:tcPr>
            <w:vAlign w:val="center"/>
            <w:tcW w:w="5919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Overview</w:t>
            </w:r>
          </w:p>
        </w:tc>
        <w:tc>
          <w:tcPr>
            <w:vAlign w:val="center"/>
            <w:tcW w:w="1481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1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1–5</w:t>
            </w:r>
          </w:p>
        </w:tc>
        <w:tc>
          <w:tcPr>
            <w:vAlign w:val="center"/>
            <w:tcW w:w="5919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Arrival Task</w:t>
            </w:r>
          </w:p>
        </w:tc>
        <w:tc>
          <w:tcPr>
            <w:vAlign w:val="center"/>
            <w:tcW w:w="1481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4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5–7</w:t>
            </w:r>
          </w:p>
        </w:tc>
        <w:tc>
          <w:tcPr>
            <w:vAlign w:val="center"/>
            <w:tcW w:w="5919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Today at a Glance</w:t>
            </w:r>
          </w:p>
        </w:tc>
        <w:tc>
          <w:tcPr>
            <w:vAlign w:val="center"/>
            <w:tcW w:w="1481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2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7–12</w:t>
            </w:r>
          </w:p>
        </w:tc>
        <w:tc>
          <w:tcPr>
            <w:vAlign w:val="center"/>
            <w:tcW w:w="5919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I Do 1</w:t>
            </w:r>
          </w:p>
        </w:tc>
        <w:tc>
          <w:tcPr>
            <w:vAlign w:val="center"/>
            <w:tcW w:w="1481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5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12–16</w:t>
            </w:r>
          </w:p>
        </w:tc>
        <w:tc>
          <w:tcPr>
            <w:vAlign w:val="center"/>
            <w:tcW w:w="5919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I Do 1b</w:t>
            </w:r>
          </w:p>
        </w:tc>
        <w:tc>
          <w:tcPr>
            <w:vAlign w:val="center"/>
            <w:tcW w:w="1481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4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16–22</w:t>
            </w:r>
          </w:p>
        </w:tc>
        <w:tc>
          <w:tcPr>
            <w:vAlign w:val="center"/>
            <w:tcW w:w="5919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We Do 1</w:t>
            </w:r>
          </w:p>
        </w:tc>
        <w:tc>
          <w:tcPr>
            <w:vAlign w:val="center"/>
            <w:tcW w:w="1481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6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22–26</w:t>
            </w:r>
          </w:p>
        </w:tc>
        <w:tc>
          <w:tcPr>
            <w:vAlign w:val="center"/>
            <w:tcW w:w="5919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We Do 1b</w:t>
            </w:r>
          </w:p>
        </w:tc>
        <w:tc>
          <w:tcPr>
            <w:vAlign w:val="center"/>
            <w:tcW w:w="1481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4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26–30</w:t>
            </w:r>
          </w:p>
        </w:tc>
        <w:tc>
          <w:tcPr>
            <w:vAlign w:val="center"/>
            <w:tcW w:w="5919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I Do 2</w:t>
            </w:r>
          </w:p>
        </w:tc>
        <w:tc>
          <w:tcPr>
            <w:vAlign w:val="center"/>
            <w:tcW w:w="1481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4</w:t>
            </w:r>
          </w:p>
        </w:tc>
      </w:tr>
      <w:tr>
        <w:trPr>
          <w:cantSplit/>
        </w:trPr>
        <w:tc>
          <w:tcPr>
            <w:vAlign w:val="center"/>
            <w:tcW w:w="246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30–40</w:t>
            </w:r>
          </w:p>
        </w:tc>
        <w:tc>
          <w:tcPr>
            <w:vAlign w:val="center"/>
            <w:tcW w:w="5919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We Do 2</w:t>
            </w:r>
          </w:p>
        </w:tc>
        <w:tc>
          <w:tcPr>
            <w:vAlign w:val="center"/>
            <w:tcW w:w="1481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10</w:t>
            </w:r>
          </w:p>
        </w:tc>
      </w:tr>
    </w:tbl>
    <w:p>
      <w:pPr>
        <w:pStyle w:val="Small"/>
      </w:pPr>
      <w:r>
        <w:rPr>
          <w:rFonts w:ascii="Arial" w:hAnsi="Arial"/>
        </w:rPr>
        <w:t>Split slide times are added within their original source stages. Printed tasks and adaptations replace activity within these timings; they do not add extra lesson time.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Equipment and preparation</w:t>
      </w:r>
    </w:p>
    <w:p>
      <w:pPr>
        <w:numPr>
          <w:ilvl w:val="0"/>
          <w:numId w:val="10"/>
        </w:numPr>
      </w:pPr>
      <w:r>
        <w:rPr>
          <w:rFonts w:ascii="Arial" w:hAnsi="Arial"/>
        </w:rPr>
        <w:t>Original printed animal/body-clue cards and vertebrate/invertebrate labels</w:t>
      </w:r>
    </w:p>
    <w:p>
      <w:pPr>
        <w:numPr>
          <w:ilvl w:val="0"/>
          <w:numId w:val="10"/>
        </w:numPr>
      </w:pPr>
      <w:r>
        <w:rPr>
          <w:rFonts w:ascii="Arial" w:hAnsi="Arial"/>
        </w:rPr>
        <w:t>Pupil record, pencil or movable answer labels</w:t>
      </w:r>
    </w:p>
    <w:p>
      <w:pPr>
        <w:numPr>
          <w:ilvl w:val="0"/>
          <w:numId w:val="10"/>
        </w:numPr>
      </w:pPr>
      <w:r>
        <w:rPr>
          <w:rFonts w:ascii="Arial" w:hAnsi="Arial"/>
        </w:rPr>
        <w:t>Optional adult pointer for the native backbone schematic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TEACHING SEQUENCE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Guide the lesson</w:t>
      </w:r>
    </w:p>
    <w:p>
      <w:pPr>
        <w:pStyle w:val="Subtitle"/>
      </w:pPr>
      <w:r>
        <w:rPr>
          <w:rFonts w:ascii="Arial" w:hAnsi="Arial"/>
          <w:i w:val="0"/>
          <w:sz w:val="22"/>
        </w:rPr>
        <w:t>Use the source stage times; choose prompts appropriate to the pupil.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1: Backbones and no backbones · 1 minute</w:t>
      </w:r>
    </w:p>
    <w:p>
      <w:r>
        <w:rPr>
          <w:rFonts w:ascii="Arial" w:hAnsi="Arial"/>
        </w:rPr>
        <w:t>Monday P3, 11:00-11:40. This one-minute overview is included in the 40-minute lesson.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2: Start with your own idea · 4 minutes</w:t>
      </w:r>
    </w:p>
    <w:p>
      <w:r>
        <w:rPr>
          <w:rFonts w:ascii="Arial" w:hAnsi="Arial"/>
        </w:rPr>
        <w:t>Do not claim pupils learnt bones in Weeks 1-2: these were baseline weeks. Supported: offer fish/snail labels and read aloud. Standard: name an animal and predict. Stretch: name one possible example in each group. No checking of pupils’ own spines.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3: Three things we will do · 2 minutes</w:t>
      </w:r>
    </w:p>
    <w:p>
      <w:r>
        <w:rPr>
          <w:rFonts w:ascii="Arial" w:hAnsi="Arial"/>
        </w:rPr>
        <w:t>Read the goal and introduce backbone, vertebrate and invertebrate orally. Pupils may point, sign, dictate or use an adult reader. This is the current Monday sequence; practical clue-card investigation is reserved for Wednesday.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4: Look for bones inside · 5 minutes</w:t>
      </w:r>
    </w:p>
    <w:p>
      <w:r>
        <w:rPr>
          <w:rFonts w:ascii="Arial" w:hAnsi="Arial"/>
        </w:rPr>
        <w:t>Original native schematic of a short section of backbone, not a complete animal skeleton or diagnostic image. Trace the sequence of small bones with a pointer. A fish has an internal backbone even though it has no legs. Explain that pictures alone may hide internal structures; we use the stated body evidence.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5: A hard outside is different · 4 minutes</w:t>
      </w:r>
    </w:p>
    <w:p>
      <w:r>
        <w:rPr>
          <w:rFonts w:ascii="Arial" w:hAnsi="Arial"/>
        </w:rPr>
        <w:t>Read a body-evidence card for each animal. A crab’s hard exoskeleton supports/protects it but is not an internal backbone. Invertebrate does not mean soft, small or unsupported. An earthworm can use muscles and fluid support. No live animals needed.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6: Decide before the explanation · 3 minutes</w:t>
      </w:r>
    </w:p>
    <w:p>
      <w:r>
        <w:rPr>
          <w:rFonts w:ascii="Arial" w:hAnsi="Arial"/>
        </w:rPr>
        <w:t>Read each body clue, allow processing time and collect each pupil’s choice before confirming. Fish/frog = vertebrate; snail = invertebrate. Optional verbal clues and movable labels replace online animation. Ask which evidence made the decision possible.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TEACHING SEQUENCE / CONTINUED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Guide the lesson - continued</w:t>
      </w:r>
    </w:p>
    <w:p>
      <w:pPr>
        <w:pStyle w:val="Subtitle"/>
      </w:pPr>
      <w:r>
        <w:rPr>
          <w:rFonts w:ascii="Arial" w:hAnsi="Arial"/>
          <w:i w:val="0"/>
          <w:sz w:val="22"/>
        </w:rPr>
        <w:t>Keep the source stage times; pause and check understanding as needed.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7: Try the rule again · 3 minutes</w:t>
      </w:r>
    </w:p>
    <w:p>
      <w:r>
        <w:rPr>
          <w:rFonts w:ascii="Arial" w:hAnsi="Arial"/>
        </w:rPr>
        <w:t>Mouse = vertebrate; crab/earthworm = invertebrate. The tiny mouse counters size-based guessing. Explain that a shell or outer case is useful support but is not a spine. Correct the rule gently rather than describing a pupil as wrong.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8: Different outsides, same test · 4 minutes</w:t>
      </w:r>
    </w:p>
    <w:p>
      <w:r>
        <w:rPr>
          <w:rFonts w:ascii="Arial" w:hAnsi="Arial"/>
        </w:rPr>
        <w:t>Ask pupils to identify the shared evidence. Contrast a mouse and a large lobster if helpful: body size cannot decide the group. Use these four named examples; do not infer classifications from appearance alone.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9: Use because to show your reason · 4 minutes</w:t>
      </w:r>
    </w:p>
    <w:p>
      <w:r>
        <w:rPr>
          <w:rFonts w:ascii="Arial" w:hAnsi="Arial"/>
        </w:rPr>
        <w:t>Model the source evidence loop. Supported: point to group and backbone clue; adult repeats pupil meaning. Standard: complete because sentence. Stretch: contrast why a hard outer case would not prove a backbone. A recorded pupil explanation is stronger evidence than a photo of a sort alone.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10: Sort the evidence cards · 5 minutes</w:t>
      </w:r>
    </w:p>
    <w:p>
      <w:r>
        <w:rPr>
          <w:rFonts w:ascii="Arial" w:hAnsi="Arial"/>
        </w:rPr>
        <w:t>Worksheet supplies body evidence for each animal. Bat/snake = vertebrate; crab/jellyfish = invertebrate. The only reliable diagnostic criterion among these three is internal backbone. Size and fur are not universal tests. Let pupils place or direct labels before reveal; this is an original paper version of the source classification activity.</w:t>
      </w:r>
    </w:p>
    <w:p>
      <w:pPr>
        <w:pStyle w:val="Heading2"/>
        <w:keepNext/>
      </w:pPr>
      <w:r>
        <w:rPr>
          <w:rFonts w:ascii="Arial" w:hAnsi="Arial"/>
          <w:color w:val="152B3A"/>
        </w:rPr>
        <w:t>Slide 11: Check one choice and keep it · 5 minutes</w:t>
      </w:r>
    </w:p>
    <w:p>
      <w:r>
        <w:rPr>
          <w:rFonts w:ascii="Arial" w:hAnsi="Arial"/>
        </w:rPr>
        <w:t>Five minutes completes source ten-minute We Do 2. Include checking rather than additional timed exit. Ask whether size, fur or legs prove the claim; they do not. Learner can pass or speak privately. End Monday here, retaining one explanation and the sort for the Wednesday evidence workshop.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TEACHER ANSWERS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Worked answers and expected evidence</w:t>
      </w:r>
    </w:p>
    <w:p>
      <w:pPr>
        <w:pStyle w:val="Subtitle"/>
      </w:pPr>
      <w:r>
        <w:rPr>
          <w:rFonts w:ascii="Arial" w:hAnsi="Arial"/>
          <w:i w:val="0"/>
          <w:sz w:val="22"/>
        </w:rPr>
        <w:t>Use after an attempt. Accept equivalent correct explanations; record support given.</w:t>
      </w:r>
    </w:p>
    <w:p>
      <w:pPr>
        <w:pStyle w:val="Heading2"/>
      </w:pPr>
      <w:r>
        <w:rPr>
          <w:rFonts w:ascii="Arial" w:hAnsi="Arial"/>
          <w:color w:val="152B3A"/>
        </w:rPr>
        <w:t>Backbone rule</w:t>
      </w:r>
    </w:p>
    <w:p>
      <w:r>
        <w:rPr>
          <w:rFonts w:ascii="Arial" w:hAnsi="Arial"/>
        </w:rPr>
        <w:t>Vertebrate = animal with a backbone. Invertebrate = animal without a backbone. Different forms of support do not change this criterion.</w:t>
      </w:r>
    </w:p>
    <w:p>
      <w:pPr>
        <w:pStyle w:val="Heading2"/>
      </w:pPr>
      <w:r>
        <w:rPr>
          <w:rFonts w:ascii="Arial" w:hAnsi="Arial"/>
          <w:color w:val="152B3A"/>
        </w:rPr>
        <w:t>1. My first idea</w:t>
      </w:r>
    </w:p>
    <w:p>
      <w:r>
        <w:rPr>
          <w:rFonts w:ascii="Arial" w:hAnsi="Arial"/>
        </w:rPr>
        <w:t>Prediction is not a test score. Accept uncertainty. Do not assume any baseline pupil learnt the answer before this lesson.</w:t>
      </w:r>
    </w:p>
    <w:p>
      <w:pPr>
        <w:pStyle w:val="Heading2"/>
      </w:pPr>
      <w:r>
        <w:rPr>
          <w:rFonts w:ascii="Arial" w:hAnsi="Arial"/>
          <w:color w:val="152B3A"/>
        </w:rPr>
        <w:t>2. Use the body evidence</w:t>
      </w:r>
    </w:p>
    <w:p>
      <w:r>
        <w:rPr>
          <w:rFonts w:ascii="Arial" w:hAnsi="Arial"/>
        </w:rPr>
        <w:t>Fish, frog and mouse are vertebrates; snail, crab and earthworm are invertebrates. Use internal backbone as the criterion. Fluid support is sufficient for this simplified earthworm example.</w:t>
      </w:r>
    </w:p>
    <w:p>
      <w:pPr>
        <w:pStyle w:val="Heading2"/>
      </w:pPr>
      <w:r>
        <w:rPr>
          <w:rFonts w:ascii="Arial" w:hAnsi="Arial"/>
          <w:color w:val="152B3A"/>
        </w:rPr>
        <w:t>3. Which clues count?</w:t>
      </w:r>
    </w:p>
    <w:p>
      <w:r>
        <w:rPr>
          <w:rFonts w:ascii="Arial" w:hAnsi="Arial"/>
        </w:rPr>
        <w:t>Bat and snake = vertebrate; crab and jellyfish = invertebrate. Wings, legs, fur and size do not decide the definition.</w:t>
      </w:r>
    </w:p>
    <w:p>
      <w:pPr>
        <w:pStyle w:val="Heading2"/>
      </w:pPr>
      <w:r>
        <w:rPr>
          <w:rFonts w:ascii="Arial" w:hAnsi="Arial"/>
          <w:color w:val="152B3A"/>
        </w:rPr>
        <w:t>4. My evidence explanation</w:t>
      </w:r>
    </w:p>
    <w:p>
      <w:r>
        <w:rPr>
          <w:rFonts w:ascii="Arial" w:hAnsi="Arial"/>
        </w:rPr>
        <w:t>Accept the scientific classification linked to presence/absence of internal backbone. For example: snake is a vertebrate because it has a backbone even though it has no legs. A changed idea shows response to evidence.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Misconceptions and corrections</w:t>
      </w:r>
    </w:p>
    <w:p>
      <w:pPr>
        <w:numPr>
          <w:ilvl w:val="0"/>
          <w:numId w:val="11"/>
        </w:numPr>
      </w:pPr>
      <w:r>
        <w:rPr>
          <w:rFonts w:ascii="Arial" w:hAnsi="Arial"/>
        </w:rPr>
        <w:t>Small animals lack backbones: a mouse is small and has one.</w:t>
      </w:r>
    </w:p>
    <w:p>
      <w:pPr>
        <w:numPr>
          <w:ilvl w:val="0"/>
          <w:numId w:val="11"/>
        </w:numPr>
      </w:pPr>
      <w:r>
        <w:rPr>
          <w:rFonts w:ascii="Arial" w:hAnsi="Arial"/>
        </w:rPr>
        <w:t>A shell or outer case is a backbone: a crab has an exoskeleton but no backbone.</w:t>
      </w:r>
    </w:p>
    <w:p>
      <w:pPr>
        <w:numPr>
          <w:ilvl w:val="0"/>
          <w:numId w:val="11"/>
        </w:numPr>
      </w:pPr>
      <w:r>
        <w:rPr>
          <w:rFonts w:ascii="Arial" w:hAnsi="Arial"/>
        </w:rPr>
        <w:t>No legs means no backbone: snakes have an internal backbone.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PREPARATION / ACCESS / SOURCE RECORD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Teach safely; keep the evidence</w:t>
      </w:r>
    </w:p>
    <w:p>
      <w:pPr>
        <w:pStyle w:val="Subtitle"/>
      </w:pPr>
      <w:r>
        <w:rPr>
          <w:rFonts w:ascii="Arial" w:hAnsi="Arial"/>
          <w:i w:val="0"/>
          <w:sz w:val="22"/>
        </w:rPr>
        <w:t>The source record identifies this conversion; it is not a claim of publication.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Safety</w:t>
      </w:r>
    </w:p>
    <w:p>
      <w:pPr>
        <w:numPr>
          <w:ilvl w:val="0"/>
          <w:numId w:val="12"/>
        </w:numPr>
      </w:pPr>
      <w:r>
        <w:rPr>
          <w:rFonts w:ascii="Arial" w:hAnsi="Arial"/>
        </w:rPr>
        <w:t>Use paper models only; do not touch live animals or pupils’ spines.</w:t>
      </w:r>
    </w:p>
    <w:p>
      <w:pPr>
        <w:numPr>
          <w:ilvl w:val="0"/>
          <w:numId w:val="12"/>
        </w:numPr>
      </w:pPr>
      <w:r>
        <w:rPr>
          <w:rFonts w:ascii="Arial" w:hAnsi="Arial"/>
        </w:rPr>
        <w:t>Adult reads/cuts cards if needed; offer pointing, dictation or directing.</w:t>
      </w:r>
    </w:p>
    <w:p>
      <w:pPr>
        <w:numPr>
          <w:ilvl w:val="0"/>
          <w:numId w:val="12"/>
        </w:numPr>
      </w:pPr>
      <w:r>
        <w:rPr>
          <w:rFonts w:ascii="Arial" w:hAnsi="Arial"/>
        </w:rPr>
        <w:t>No compulsory body display, public sharing or photography.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Access and offline alternatives</w:t>
      </w:r>
    </w:p>
    <w:p>
      <w:pPr>
        <w:numPr>
          <w:ilvl w:val="0"/>
          <w:numId w:val="13"/>
        </w:numPr>
      </w:pPr>
      <w:r>
        <w:rPr>
          <w:rFonts w:ascii="Arial" w:hAnsi="Arial"/>
        </w:rPr>
        <w:t>Use a choice of two labelled groups with an adult reader; point to the body clue.</w:t>
      </w:r>
    </w:p>
    <w:p>
      <w:pPr>
        <w:numPr>
          <w:ilvl w:val="0"/>
          <w:numId w:val="13"/>
        </w:numPr>
      </w:pPr>
      <w:r>
        <w:rPr>
          <w:rFonts w:ascii="Arial" w:hAnsi="Arial"/>
        </w:rPr>
        <w:t>Classify the supplied animals and explain one choice using because.</w:t>
      </w:r>
    </w:p>
    <w:p>
      <w:pPr>
        <w:numPr>
          <w:ilvl w:val="0"/>
          <w:numId w:val="13"/>
        </w:numPr>
      </w:pPr>
      <w:r>
        <w:rPr>
          <w:rFonts w:ascii="Arial" w:hAnsi="Arial"/>
        </w:rPr>
        <w:t>Use the rule on a bat/snake case and explain why size, fur or legs are unreliable.</w:t>
      </w:r>
    </w:p>
    <w:p>
      <w:pPr>
        <w:numPr>
          <w:ilvl w:val="0"/>
          <w:numId w:val="13"/>
        </w:numPr>
      </w:pPr>
      <w:r>
        <w:rPr>
          <w:rFonts w:ascii="Arial" w:hAnsi="Arial"/>
        </w:rPr>
        <w:t>Adult receives one real pupil observation or access request, acts on a feasible change and explains limits. A learner can pass privately.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Close and continue</w:t>
      </w:r>
    </w:p>
    <w:p>
      <w:r>
        <w:rPr>
          <w:rFonts w:ascii="Arial" w:hAnsi="Arial"/>
        </w:rPr>
        <w:t>Finish at 40 minutes. Keep named cards and records for Wednesday Week 3; do not start the workshop early.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Source and revision</w:t>
      </w:r>
    </w:p>
    <w:p>
      <w:pPr>
        <w:pStyle w:val="Small"/>
      </w:pPr>
      <w:r>
        <w:rPr>
          <w:rFonts w:ascii="Arial" w:hAnsi="Arial"/>
        </w:rPr>
        <w:t>Repository: MattRoper1977/Lessons</w:t>
      </w:r>
    </w:p>
    <w:p>
      <w:pPr>
        <w:pStyle w:val="Small"/>
      </w:pPr>
      <w:r>
        <w:rPr>
          <w:rFonts w:ascii="Arial" w:hAnsi="Arial"/>
        </w:rPr>
        <w:t>Source path: Science_Teesside/Build/SCI_B_W3_Backbones.html</w:t>
      </w:r>
    </w:p>
    <w:p>
      <w:pPr>
        <w:pStyle w:val="Small"/>
      </w:pPr>
      <w:r>
        <w:rPr>
          <w:rFonts w:ascii="Arial" w:hAnsi="Arial"/>
        </w:rPr>
        <w:t>Source file Git blob: 349b5b8637ba978dd594f77d80fbd7998dac1ff2</w:t>
      </w:r>
    </w:p>
    <w:p>
      <w:pPr>
        <w:pStyle w:val="Small"/>
      </w:pPr>
      <w:r>
        <w:rPr>
          <w:rFonts w:ascii="Arial" w:hAnsi="Arial"/>
        </w:rPr>
        <w:t>Current source link (mutable): https://github.com/MattRoper1977/Lessons/blob/main/Science_Teesside/Build/SCI_B_W3_Backbones.html</w:t>
      </w:r>
    </w:p>
    <w:p>
      <w:pPr>
        <w:pStyle w:val="Small"/>
      </w:pPr>
      <w:r>
        <w:rPr>
          <w:rFonts w:ascii="Arial" w:hAnsi="Arial"/>
        </w:rPr>
        <w:t>Document revision: 2026-09-06</w:t>
      </w:r>
    </w:p>
    <w:p>
      <w:pPr>
        <w:pStyle w:val="Heading2"/>
      </w:pPr>
      <w:r>
        <w:rPr>
          <w:rFonts w:ascii="Arial" w:hAnsi="Arial"/>
          <w:color w:val="152B3A"/>
        </w:rPr>
        <w:t>Uploaded supporting sources</w:t>
      </w:r>
    </w:p>
    <w:p>
      <w:pPr>
        <w:numPr>
          <w:ilvl w:val="0"/>
          <w:numId w:val="14"/>
        </w:numPr>
      </w:pPr>
      <w:r>
        <w:rPr>
          <w:rFonts w:ascii="Arial" w:hAnsi="Arial"/>
        </w:rPr>
        <w:t>White Rose Education, Year 3 Autumn Block 1 (2024): Skeletons, steps 3-5; uploaded source lessons about animal bones, animals with/without a spine and comparing skeletons. Steps 1-2 provide optional prerequisite vocabulary; they are not relabelled as completed baseline teaching.</w:t>
      </w:r>
    </w:p>
    <w:p>
      <w:pPr>
        <w:pStyle w:val="Heading2"/>
      </w:pPr>
      <w:r>
        <w:rPr>
          <w:rFonts w:ascii="Arial" w:hAnsi="Arial"/>
          <w:color w:val="152B3A"/>
        </w:rPr>
        <w:t>Recorded conversion changes</w:t>
      </w:r>
    </w:p>
    <w:p>
      <w:pPr>
        <w:numPr>
          <w:ilvl w:val="0"/>
          <w:numId w:val="15"/>
        </w:numPr>
      </w:pPr>
      <w:r>
        <w:rPr>
          <w:rFonts w:ascii="Arial" w:hAnsi="Arial"/>
        </w:rPr>
        <w:t>Original editable classroom text, scientific diagrams and pupil tasks follow the current weekly HTML, not the older retained A/B teaching version.</w:t>
      </w:r>
    </w:p>
    <w:p>
      <w:pPr>
        <w:numPr>
          <w:ilvl w:val="0"/>
          <w:numId w:val="15"/>
        </w:numPr>
      </w:pPr>
      <w:r>
        <w:rPr>
          <w:rFonts w:ascii="Arial" w:hAnsi="Arial"/>
        </w:rPr>
        <w:t>White Rose uploads inform concepts and task choices; no publisher-owned slide, photograph, worksheet page or video is redistributed in these public files.</w:t>
      </w:r>
    </w:p>
    <w:p>
      <w:pPr>
        <w:numPr>
          <w:ilvl w:val="0"/>
          <w:numId w:val="15"/>
        </w:numPr>
      </w:pPr>
      <w:r>
        <w:rPr>
          <w:rFonts w:ascii="Arial" w:hAnsi="Arial"/>
        </w:rPr>
        <w:t>Website animations and drag-and-drop controls become teacher-led reveals, movable paper labels and accessible spoken/drawn responses. No internet connection or video is needed.</w:t>
      </w:r>
    </w:p>
    <w:p>
      <w:pPr>
        <w:numPr>
          <w:ilvl w:val="0"/>
          <w:numId w:val="15"/>
        </w:numPr>
      </w:pPr>
      <w:r>
        <w:rPr>
          <w:rFonts w:ascii="Arial" w:hAnsi="Arial"/>
        </w:rPr>
        <w:t>Autumn 1 Weeks 1-2 were baseline assessment. This is a Weeks 3-7 teaching pack, not a claim that baseline assessments or the separate Week 8 enrichment are included.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3 · Lesson A  |  Teacher materials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Backbones and no backbones - BUILD_Science_Autumn1_W3A_Backbones - Teacher</dc:title>
  <dc:subject>Autumn 1 · Week 3 · Lesson A</dc:subject>
  <dc:creator>Made by Matt</dc:creator>
  <cp:keywords>BUILD, Science, Backbones and no backbones, Autumn 1, Week 3, Lesson 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