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PUPIL WORKSHEET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Backbones and no backbones</w:t>
      </w:r>
    </w:p>
    <w:p>
      <w:pPr>
        <w:pStyle w:val="Subtitle"/>
      </w:pPr>
      <w:r>
        <w:rPr>
          <w:rFonts w:ascii="Arial" w:hAnsi="Arial"/>
          <w:i w:val="0"/>
          <w:sz w:val="22"/>
        </w:rPr>
        <w:t>Autumn 1 · Week 3 · Lesson A</w:t>
      </w:r>
    </w:p>
    <w:p>
      <w:r>
        <w:rPr>
          <w:rFonts w:ascii="Arial" w:hAnsi="Arial"/>
        </w:rPr>
        <w:t>Name: ____________________________    Date: __________________</w:t>
      </w:r>
    </w:p>
    <w:p>
      <w:pPr>
        <w:pStyle w:val="Callout"/>
        <w:shd w:fill="F1F5F0" w:val="clear"/>
        <w:pBdr>
          <w:left w:val="single" w:sz="20" w:space="8" w:color="28685E"/>
        </w:pBdr>
        <w:ind w:left="140" w:right="60"/>
      </w:pPr>
      <w:r>
        <w:rPr>
          <w:rFonts w:ascii="Arial" w:hAnsi="Arial"/>
        </w:rPr>
        <w:t>Classify animals using evidence of an internal backbone, and explain why size, fur or legs are not reliable tests.</w:t>
      </w:r>
    </w:p>
    <w:p>
      <w:r>
        <w:rPr>
          <w:rFonts w:ascii="Arial" w:hAnsi="Arial"/>
        </w:rPr>
        <w:t>Use this sheet with the lesson. You may point, sign, speak, draw, write, dictate or direct an adult. Keep your first idea so you can show what changed.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1. My first idea</w:t>
      </w:r>
    </w:p>
    <w:p>
      <w:r>
        <w:rPr>
          <w:rFonts w:ascii="Arial" w:hAnsi="Arial"/>
        </w:rPr>
        <w:t>Choose an animal. Predict first; keep the idea so you can compare it with evidence.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Animal: ___.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I think it has / does not have a backbone / I am unsure.</w:t>
      </w:r>
    </w:p>
    <w:p>
      <w:pPr>
        <w:numPr>
          <w:ilvl w:val="0"/>
          <w:numId w:val="10"/>
        </w:numPr>
      </w:pPr>
      <w:r>
        <w:rPr>
          <w:rFonts w:ascii="Arial" w:hAnsi="Arial"/>
        </w:rPr>
        <w:t>My first reason: ___.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PUPIL TASK / Autumn 1 · Week 3 · Lesson A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2. Use the body evidence</w:t>
      </w:r>
    </w:p>
    <w:p>
      <w:pPr>
        <w:pStyle w:val="Subtitle"/>
      </w:pPr>
      <w:r>
        <w:rPr>
          <w:rFonts w:ascii="Arial" w:hAnsi="Arial"/>
          <w:i w:val="0"/>
          <w:sz w:val="22"/>
        </w:rPr>
        <w:t>Write, draw, point or dictate as agreed with your teacher.</w:t>
      </w:r>
    </w:p>
    <w:p>
      <w:r>
        <w:rPr>
          <w:rFonts w:ascii="Arial" w:hAnsi="Arial"/>
        </w:rPr>
        <w:t>Read or listen to each clue. Mark vertebrate (V), invertebrate (I), or ask for help.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single" w:sz="4" w:color="9DB9AC"/>
          <w:left w:val="single" w:sz="4" w:color="9DB9AC"/>
          <w:bottom w:val="single" w:sz="4" w:color="9DB9AC"/>
          <w:right w:val="single" w:sz="4" w:color="9DB9AC"/>
          <w:insideH w:val="single" w:sz="4" w:color="9DB9AC"/>
          <w:insideV w:val="single" w:sz="4" w:color="9DB9AC"/>
        </w:tblBorders>
      </w:tblPr>
      <w:tblGrid>
        <w:gridCol w:w="1827"/>
        <w:gridCol w:w="5663"/>
        <w:gridCol w:w="2376"/>
      </w:tblGrid>
      <w:tr>
        <w:trPr>
          <w:cantSplit/>
          <w:tblHeader/>
        </w:trPr>
        <w:tc>
          <w:tcPr>
            <w:vAlign w:val="center"/>
            <w:tcW w:w="1827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Animal</w:t>
            </w:r>
          </w:p>
        </w:tc>
        <w:tc>
          <w:tcPr>
            <w:vAlign w:val="center"/>
            <w:tcW w:w="5663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Body evidence</w:t>
            </w:r>
          </w:p>
        </w:tc>
        <w:tc>
          <w:tcPr>
            <w:vAlign w:val="center"/>
            <w:tcW w:w="2376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My group</w:t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Fish</w:t>
            </w:r>
          </w:p>
        </w:tc>
        <w:tc>
          <w:tcPr>
            <w:vAlign w:val="center"/>
            <w:tcW w:w="5663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Internal bones include a backbone.</w:t>
            </w:r>
          </w:p>
        </w:tc>
        <w:tc>
          <w:tcPr>
            <w:vAlign w:val="center"/>
            <w:tcW w:w="237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Frog</w:t>
            </w:r>
          </w:p>
        </w:tc>
        <w:tc>
          <w:tcPr>
            <w:vAlign w:val="center"/>
            <w:tcW w:w="5663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Internal bones include a backbone.</w:t>
            </w:r>
          </w:p>
        </w:tc>
        <w:tc>
          <w:tcPr>
            <w:vAlign w:val="center"/>
            <w:tcW w:w="237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Mouse</w:t>
            </w:r>
          </w:p>
        </w:tc>
        <w:tc>
          <w:tcPr>
            <w:vAlign w:val="center"/>
            <w:tcW w:w="5663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Internal bones include a backbone.</w:t>
            </w:r>
          </w:p>
        </w:tc>
        <w:tc>
          <w:tcPr>
            <w:vAlign w:val="center"/>
            <w:tcW w:w="237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Snail</w:t>
            </w:r>
          </w:p>
        </w:tc>
        <w:tc>
          <w:tcPr>
            <w:vAlign w:val="center"/>
            <w:tcW w:w="5663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A shell; no backbone.</w:t>
            </w:r>
          </w:p>
        </w:tc>
        <w:tc>
          <w:tcPr>
            <w:vAlign w:val="center"/>
            <w:tcW w:w="237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Crab</w:t>
            </w:r>
          </w:p>
        </w:tc>
        <w:tc>
          <w:tcPr>
            <w:vAlign w:val="center"/>
            <w:tcW w:w="5663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Hard outer case; no backbone.</w:t>
            </w:r>
          </w:p>
        </w:tc>
        <w:tc>
          <w:tcPr>
            <w:vAlign w:val="center"/>
            <w:tcW w:w="237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Earthworm</w:t>
            </w:r>
          </w:p>
        </w:tc>
        <w:tc>
          <w:tcPr>
            <w:vAlign w:val="center"/>
            <w:tcW w:w="5663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Muscles and fluid support; no backbone.</w:t>
            </w:r>
          </w:p>
        </w:tc>
        <w:tc>
          <w:tcPr>
            <w:vAlign w:val="center"/>
            <w:tcW w:w="237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</w:tbl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spacing w:before="40" w:after="40"/>
        <w:jc w:val="center"/>
      </w:pPr>
      <w:r>
        <w:drawing>
          <wp:inline xmlns:a="http://schemas.openxmlformats.org/drawingml/2006/main" xmlns:pic="http://schemas.openxmlformats.org/drawingml/2006/picture">
            <wp:extent cx="2808000" cy="2106000"/>
            <wp:docPr id="1" name="Picture 1" descr="Simplified fish schematic showing an internal backbone; use with the stated body evidenc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s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210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PUPIL TASK / Autumn 1 · Week 3 · Lesson A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3. Which clues count?</w:t>
      </w:r>
    </w:p>
    <w:p>
      <w:pPr>
        <w:pStyle w:val="Subtitle"/>
      </w:pPr>
      <w:r>
        <w:rPr>
          <w:rFonts w:ascii="Arial" w:hAnsi="Arial"/>
          <w:i w:val="0"/>
          <w:sz w:val="22"/>
        </w:rPr>
        <w:t>Write, draw, point or dictate as agreed with your teacher.</w:t>
      </w:r>
    </w:p>
    <w:p>
      <w:r>
        <w:rPr>
          <w:rFonts w:ascii="Arial" w:hAnsi="Arial"/>
        </w:rPr>
        <w:t>Use the new clues, not size or the number of legs.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single" w:sz="4" w:color="9DB9AC"/>
          <w:left w:val="single" w:sz="4" w:color="9DB9AC"/>
          <w:bottom w:val="single" w:sz="4" w:color="9DB9AC"/>
          <w:right w:val="single" w:sz="4" w:color="9DB9AC"/>
          <w:insideH w:val="single" w:sz="4" w:color="9DB9AC"/>
          <w:insideV w:val="single" w:sz="4" w:color="9DB9AC"/>
        </w:tblBorders>
      </w:tblPr>
      <w:tblGrid>
        <w:gridCol w:w="1827"/>
        <w:gridCol w:w="5663"/>
        <w:gridCol w:w="2376"/>
      </w:tblGrid>
      <w:tr>
        <w:trPr>
          <w:cantSplit/>
          <w:tblHeader/>
        </w:trPr>
        <w:tc>
          <w:tcPr>
            <w:vAlign w:val="center"/>
            <w:tcW w:w="1827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Animal</w:t>
            </w:r>
          </w:p>
        </w:tc>
        <w:tc>
          <w:tcPr>
            <w:vAlign w:val="center"/>
            <w:tcW w:w="5663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Evidence</w:t>
            </w:r>
          </w:p>
        </w:tc>
        <w:tc>
          <w:tcPr>
            <w:vAlign w:val="center"/>
            <w:tcW w:w="2376" w:type="dxa"/>
            <w:shd w:fill="28685E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FFFFFF"/>
                <w:sz w:val="21"/>
              </w:rPr>
              <w:t>My group</w:t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Bat</w:t>
            </w:r>
          </w:p>
        </w:tc>
        <w:tc>
          <w:tcPr>
            <w:vAlign w:val="center"/>
            <w:tcW w:w="5663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Wings and an internal backbone.</w:t>
            </w:r>
          </w:p>
        </w:tc>
        <w:tc>
          <w:tcPr>
            <w:vAlign w:val="center"/>
            <w:tcW w:w="237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Snake</w:t>
            </w:r>
          </w:p>
        </w:tc>
        <w:tc>
          <w:tcPr>
            <w:vAlign w:val="center"/>
            <w:tcW w:w="5663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An internal backbone; no legs.</w:t>
            </w:r>
          </w:p>
        </w:tc>
        <w:tc>
          <w:tcPr>
            <w:vAlign w:val="center"/>
            <w:tcW w:w="237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Crab</w:t>
            </w:r>
          </w:p>
        </w:tc>
        <w:tc>
          <w:tcPr>
            <w:vAlign w:val="center"/>
            <w:tcW w:w="5663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An outer case, but no backbone.</w:t>
            </w:r>
          </w:p>
        </w:tc>
        <w:tc>
          <w:tcPr>
            <w:vAlign w:val="center"/>
            <w:tcW w:w="2376" w:type="dxa"/>
            <w:shd w:fill="F1F5F0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  <w:tr>
        <w:trPr>
          <w:cantSplit/>
          <w:trHeight w:val="567"/>
        </w:trPr>
        <w:tc>
          <w:tcPr>
            <w:vAlign w:val="center"/>
            <w:tcW w:w="1827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Jellyfish</w:t>
            </w:r>
          </w:p>
        </w:tc>
        <w:tc>
          <w:tcPr>
            <w:vAlign w:val="center"/>
            <w:tcW w:w="5663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  <w:t>No internal backbone.</w:t>
            </w:r>
          </w:p>
        </w:tc>
        <w:tc>
          <w:tcPr>
            <w:vAlign w:val="center"/>
            <w:tcW w:w="2376" w:type="dxa"/>
            <w:shd w:fill="FFFFFF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color w:val="152B3A"/>
                <w:sz w:val="21"/>
              </w:rPr>
            </w:r>
          </w:p>
        </w:tc>
      </w:tr>
    </w:tbl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PUPIL TASK / Autumn 1 · Week 3 · Lesson A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4. My evidence explanation</w:t>
      </w:r>
    </w:p>
    <w:p>
      <w:pPr>
        <w:pStyle w:val="Subtitle"/>
      </w:pPr>
      <w:r>
        <w:rPr>
          <w:rFonts w:ascii="Arial" w:hAnsi="Arial"/>
          <w:i w:val="0"/>
          <w:sz w:val="22"/>
        </w:rPr>
        <w:t>Write, draw, point or dictate as agreed with your teacher.</w:t>
      </w:r>
    </w:p>
    <w:p>
      <w:r>
        <w:rPr>
          <w:rFonts w:ascii="Arial" w:hAnsi="Arial"/>
        </w:rPr>
        <w:t>Choose one animal. You can point to a label or ask an adult to write your words.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The ___ is a ___ because ___.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The clue that matters is ___.</w:t>
      </w:r>
    </w:p>
    <w:p>
      <w:pPr>
        <w:numPr>
          <w:ilvl w:val="0"/>
          <w:numId w:val="11"/>
        </w:numPr>
      </w:pPr>
      <w:r>
        <w:rPr>
          <w:rFonts w:ascii="Arial" w:hAnsi="Arial"/>
        </w:rPr>
        <w:t>I kept / changed my idea because ___.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ResponseLine"/>
        <w:pBdr>
          <w:bottom w:val="single" w:sz="4" w:space="1" w:color="9DB9AC"/>
          <w:between w:val="single" w:sz="3" w:space="1" w:color="ACBBB7"/>
        </w:pBdr>
      </w:pPr>
      <w:r>
        <w:rPr>
          <w:rFonts w:ascii="Arial" w:hAnsi="Arial"/>
        </w:rPr>
        <w:t xml:space="preserve"> 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Choose a response route</w:t>
      </w:r>
    </w:p>
    <w:p>
      <w:pPr>
        <w:pStyle w:val="Small"/>
      </w:pPr>
      <w:r>
        <w:rPr>
          <w:rFonts w:ascii="Arial" w:hAnsi="Arial"/>
        </w:rPr>
        <w:t>Agree one route with your teacher; you do not need every route.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Supported</w:t>
      </w:r>
    </w:p>
    <w:p>
      <w:r>
        <w:rPr>
          <w:rFonts w:ascii="Arial" w:hAnsi="Arial"/>
        </w:rPr>
        <w:t>Use a choice of two labelled groups with an adult reader; point to the body clue.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Standard</w:t>
      </w:r>
    </w:p>
    <w:p>
      <w:r>
        <w:rPr>
          <w:rFonts w:ascii="Arial" w:hAnsi="Arial"/>
        </w:rPr>
        <w:t>Classify the supplied animals and explain one choice using because.</w:t>
      </w:r>
    </w:p>
    <w:p>
      <w:pPr>
        <w:pStyle w:val="Heading1"/>
        <w:pBdr>
          <w:bottom w:val="single" w:sz="6" w:color="DCE7DD" w:space="4"/>
        </w:pBdr>
      </w:pPr>
      <w:r>
        <w:rPr>
          <w:rFonts w:ascii="Arial" w:hAnsi="Arial"/>
        </w:rPr>
        <w:t>Stretch</w:t>
      </w:r>
    </w:p>
    <w:p>
      <w:r>
        <w:rPr>
          <w:rFonts w:ascii="Arial" w:hAnsi="Arial"/>
        </w:rPr>
        <w:t>Use the rule on a bat/snake case and explain why size, fur or legs are unreliable.</w:t>
      </w:r>
    </w:p>
    <w:p>
      <w:pPr>
        <w:pStyle w:val="Callout"/>
        <w:shd w:fill="F1F5F0" w:val="clear"/>
        <w:pBdr>
          <w:left w:val="single" w:sz="20" w:space="8" w:color="28685E"/>
        </w:pBdr>
        <w:ind w:left="140" w:right="60"/>
      </w:pPr>
      <w:r>
        <w:rPr>
          <w:rFonts w:ascii="Arial" w:hAnsi="Arial"/>
        </w:rPr>
        <w:t>Keep this record for Wednesday Week 3.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3 · Lesson A  |  Pupil materials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Backbones and no backbones - BUILD_Science_Autumn1_W3A_Backbones - Pupil</dc:title>
  <dc:subject>Autumn 1 · Week 3 · Lesson A</dc:subject>
  <dc:creator>Made by Matt</dc:creator>
  <cp:keywords>BUILD, Science, Backbones and no backbones, Autumn 1, Week 3, Lesson 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