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pBdr>
          <w:left w:val="single" w:sz="20" w:color="28685E" w:space="7"/>
        </w:pBdr>
        <w:ind w:left="140"/>
      </w:pPr>
      <w:r>
        <w:rPr>
          <w:rFonts w:ascii="Arial" w:hAnsi="Arial"/>
        </w:rPr>
        <w:t>PUPIL WORKSHEET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Food-chain change investigation</w:t>
      </w:r>
    </w:p>
    <w:p>
      <w:pPr>
        <w:pStyle w:val="Subtitle"/>
      </w:pPr>
      <w:r>
        <w:rPr>
          <w:rFonts w:ascii="Arial" w:hAnsi="Arial"/>
          <w:i w:val="0"/>
          <w:sz w:val="22"/>
        </w:rPr>
        <w:t>Autumn 1 · Week 7 · Lesson B</w:t>
      </w:r>
    </w:p>
    <w:p>
      <w:r>
        <w:rPr>
          <w:rFonts w:ascii="Arial" w:hAnsi="Arial"/>
        </w:rPr>
        <w:t>Name: ____________________________    Date: __________________</w:t>
      </w:r>
    </w:p>
    <w:p>
      <w:pPr>
        <w:pStyle w:val="Callout"/>
        <w:shd w:fill="F1F5F0" w:val="clear"/>
        <w:pBdr>
          <w:left w:val="single" w:sz="20" w:space="8" w:color="28685E"/>
        </w:pBdr>
        <w:ind w:left="140" w:right="60"/>
      </w:pPr>
      <w:r>
        <w:rPr>
          <w:rFonts w:ascii="Arial" w:hAnsi="Arial"/>
        </w:rPr>
        <w:t>Build two food-chain models, repair arrow errors and make qualified predictions about a reduced plant food source.</w:t>
      </w:r>
    </w:p>
    <w:p>
      <w:r>
        <w:rPr>
          <w:rFonts w:ascii="Arial" w:hAnsi="Arial"/>
        </w:rPr>
        <w:t>Use this sheet with the lesson. You may point, sign, speak, draw, write, dictate or direct an adult. Keep your first idea so you can show what changed.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1. Build two chains</w:t>
      </w:r>
    </w:p>
    <w:p>
      <w:r>
        <w:rPr>
          <w:rFonts w:ascii="Arial" w:hAnsi="Arial"/>
        </w:rPr>
        <w:t>Use each feeding clue to build and label a model.</w:t>
      </w:r>
    </w:p>
    <w:tbl>
      <w:tblPr>
        <w:jc w:val="left"/>
        <w:tblLayout w:type="fixed"/>
        <w:tblLook w:firstColumn="1" w:firstRow="1" w:lastColumn="0" w:lastRow="0" w:noHBand="0" w:noVBand="1" w:val="04A0"/>
        <w:tblW w:w="9866" w:type="dxa"/>
        <w:tblInd w:w="120" w:type="dxa"/>
        <w:tblCellMar>
          <w:top w:w="95" w:type="dxa"/>
          <w:left w:w="120" w:type="dxa"/>
          <w:bottom w:w="95" w:type="dxa"/>
          <w:right w:w="120" w:type="dxa"/>
        </w:tblCellMar>
        <w:tblBorders>
          <w:top w:val="single" w:sz="4" w:color="9DB9AC"/>
          <w:left w:val="single" w:sz="4" w:color="9DB9AC"/>
          <w:bottom w:val="single" w:sz="4" w:color="9DB9AC"/>
          <w:right w:val="single" w:sz="4" w:color="9DB9AC"/>
          <w:insideH w:val="single" w:sz="4" w:color="9DB9AC"/>
          <w:insideV w:val="single" w:sz="4" w:color="9DB9AC"/>
        </w:tblBorders>
      </w:tblPr>
      <w:tblGrid>
        <w:gridCol w:w="1278"/>
        <w:gridCol w:w="4750"/>
        <w:gridCol w:w="3838"/>
      </w:tblGrid>
      <w:tr>
        <w:trPr>
          <w:cantSplit/>
          <w:tblHeader/>
        </w:trPr>
        <w:tc>
          <w:tcPr>
            <w:vAlign w:val="center"/>
            <w:tcW w:w="1278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Model</w:t>
            </w:r>
          </w:p>
        </w:tc>
        <w:tc>
          <w:tcPr>
            <w:vAlign w:val="center"/>
            <w:tcW w:w="4750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Feeding evidence</w:t>
            </w:r>
          </w:p>
        </w:tc>
        <w:tc>
          <w:tcPr>
            <w:vAlign w:val="center"/>
            <w:tcW w:w="3838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My chain</w:t>
            </w:r>
          </w:p>
        </w:tc>
      </w:tr>
      <w:tr>
        <w:trPr>
          <w:cantSplit/>
          <w:trHeight w:val="567"/>
        </w:trPr>
        <w:tc>
          <w:tcPr>
            <w:vAlign w:val="center"/>
            <w:tcW w:w="1278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A</w:t>
            </w:r>
          </w:p>
        </w:tc>
        <w:tc>
          <w:tcPr>
            <w:vAlign w:val="center"/>
            <w:tcW w:w="4750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Rabbit can eat grass; fox can eat rabbit.</w:t>
            </w:r>
          </w:p>
        </w:tc>
        <w:tc>
          <w:tcPr>
            <w:vAlign w:val="center"/>
            <w:tcW w:w="3838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</w:r>
          </w:p>
        </w:tc>
      </w:tr>
      <w:tr>
        <w:trPr>
          <w:cantSplit/>
          <w:trHeight w:val="567"/>
        </w:trPr>
        <w:tc>
          <w:tcPr>
            <w:vAlign w:val="center"/>
            <w:tcW w:w="1278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B</w:t>
            </w:r>
          </w:p>
        </w:tc>
        <w:tc>
          <w:tcPr>
            <w:vAlign w:val="center"/>
            <w:tcW w:w="4750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Caterpillar can eat leaves; robin can eat caterpillar.</w:t>
            </w:r>
          </w:p>
        </w:tc>
        <w:tc>
          <w:tcPr>
            <w:vAlign w:val="center"/>
            <w:tcW w:w="3838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</w:r>
          </w:p>
        </w:tc>
      </w:tr>
    </w:tbl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PUPIL TASK / Autumn 1 · Week 7 · Lesson B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2. Diagnose and repair an arrow</w:t>
      </w:r>
    </w:p>
    <w:p>
      <w:pPr>
        <w:pStyle w:val="Subtitle"/>
      </w:pPr>
      <w:r>
        <w:rPr>
          <w:rFonts w:ascii="Arial" w:hAnsi="Arial"/>
          <w:i w:val="0"/>
          <w:sz w:val="22"/>
        </w:rPr>
        <w:t>Write, draw, point or dictate as agreed with your teacher.</w:t>
      </w:r>
    </w:p>
    <w:p>
      <w:r>
        <w:rPr>
          <w:rFonts w:ascii="Arial" w:hAnsi="Arial"/>
        </w:rPr>
        <w:t>Turn one arrow the wrong way. Describe what that direction would mean, then use the supplied clue to repair it.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Wrong arrow: ___ → ___.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It would pass food from ___ to ___.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The clue says ___.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Corrected arrow: ___ → ___ because ___.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PUPIL TASK / Autumn 1 · Week 7 · Lesson B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3. Predict a model change</w:t>
      </w:r>
    </w:p>
    <w:p>
      <w:pPr>
        <w:pStyle w:val="Subtitle"/>
      </w:pPr>
      <w:r>
        <w:rPr>
          <w:rFonts w:ascii="Arial" w:hAnsi="Arial"/>
          <w:i w:val="0"/>
          <w:sz w:val="22"/>
        </w:rPr>
        <w:t>Write, draw, point or dictate as agreed with your teacher.</w:t>
      </w:r>
    </w:p>
    <w:p>
      <w:r>
        <w:rPr>
          <w:rFonts w:ascii="Arial" w:hAnsi="Arial"/>
        </w:rPr>
        <w:t>Cover the plant card in each model. Use might/could and explain the food link.</w:t>
      </w:r>
    </w:p>
    <w:tbl>
      <w:tblPr>
        <w:jc w:val="left"/>
        <w:tblLayout w:type="fixed"/>
        <w:tblLook w:firstColumn="1" w:firstRow="1" w:lastColumn="0" w:lastRow="0" w:noHBand="0" w:noVBand="1" w:val="04A0"/>
        <w:tblW w:w="9866" w:type="dxa"/>
        <w:tblInd w:w="120" w:type="dxa"/>
        <w:tblCellMar>
          <w:top w:w="95" w:type="dxa"/>
          <w:left w:w="120" w:type="dxa"/>
          <w:bottom w:w="95" w:type="dxa"/>
          <w:right w:w="120" w:type="dxa"/>
        </w:tblCellMar>
        <w:tblBorders>
          <w:top w:val="single" w:sz="4" w:color="9DB9AC"/>
          <w:left w:val="single" w:sz="4" w:color="9DB9AC"/>
          <w:bottom w:val="single" w:sz="4" w:color="9DB9AC"/>
          <w:right w:val="single" w:sz="4" w:color="9DB9AC"/>
          <w:insideH w:val="single" w:sz="4" w:color="9DB9AC"/>
          <w:insideV w:val="single" w:sz="4" w:color="9DB9AC"/>
        </w:tblBorders>
      </w:tblPr>
      <w:tblGrid>
        <w:gridCol w:w="2923"/>
        <w:gridCol w:w="3288"/>
        <w:gridCol w:w="3655"/>
      </w:tblGrid>
      <w:tr>
        <w:trPr>
          <w:cantSplit/>
          <w:tblHeader/>
        </w:trPr>
        <w:tc>
          <w:tcPr>
            <w:vAlign w:val="center"/>
            <w:tcW w:w="2923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Model</w:t>
            </w:r>
          </w:p>
        </w:tc>
        <w:tc>
          <w:tcPr>
            <w:vAlign w:val="center"/>
            <w:tcW w:w="3288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Possible direct effect</w:t>
            </w:r>
          </w:p>
        </w:tc>
        <w:tc>
          <w:tcPr>
            <w:vAlign w:val="center"/>
            <w:tcW w:w="3655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Possible later effect / limit</w:t>
            </w:r>
          </w:p>
        </w:tc>
      </w:tr>
      <w:tr>
        <w:trPr>
          <w:cantSplit/>
          <w:trHeight w:val="567"/>
        </w:trPr>
        <w:tc>
          <w:tcPr>
            <w:vAlign w:val="center"/>
            <w:tcW w:w="2923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Grass / rabbit / fox</w:t>
            </w:r>
          </w:p>
        </w:tc>
        <w:tc>
          <w:tcPr>
            <w:vAlign w:val="center"/>
            <w:tcW w:w="3288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</w:r>
          </w:p>
        </w:tc>
        <w:tc>
          <w:tcPr>
            <w:vAlign w:val="center"/>
            <w:tcW w:w="3655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</w:r>
          </w:p>
        </w:tc>
      </w:tr>
      <w:tr>
        <w:trPr>
          <w:cantSplit/>
          <w:trHeight w:val="567"/>
        </w:trPr>
        <w:tc>
          <w:tcPr>
            <w:vAlign w:val="center"/>
            <w:tcW w:w="2923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Leaves / caterpillar / robin</w:t>
            </w:r>
          </w:p>
        </w:tc>
        <w:tc>
          <w:tcPr>
            <w:vAlign w:val="center"/>
            <w:tcW w:w="3288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</w:r>
          </w:p>
        </w:tc>
        <w:tc>
          <w:tcPr>
            <w:vAlign w:val="center"/>
            <w:tcW w:w="3655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</w:r>
          </w:p>
        </w:tc>
      </w:tr>
    </w:tbl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PUPIL TASK / Autumn 1 · Week 7 · Lesson B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4. Improve your explanation</w:t>
      </w:r>
    </w:p>
    <w:p>
      <w:pPr>
        <w:pStyle w:val="Subtitle"/>
      </w:pPr>
      <w:r>
        <w:rPr>
          <w:rFonts w:ascii="Arial" w:hAnsi="Arial"/>
          <w:i w:val="0"/>
          <w:sz w:val="22"/>
        </w:rPr>
        <w:t>Write, draw, point or dictate as agreed with your teacher.</w:t>
      </w:r>
    </w:p>
    <w:p>
      <w:r>
        <w:rPr>
          <w:rFonts w:ascii="Arial" w:hAnsi="Arial"/>
        </w:rPr>
        <w:t>Keep first reasoning, then revise one detail using a clue. Choose an exit question.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My first explanation: ___.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My improved explanation: ___.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One limit of this model: ___.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Exit: how could fewer plants affect an animal that does not directly eat them?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Choose a response route</w:t>
      </w:r>
    </w:p>
    <w:p>
      <w:pPr>
        <w:pStyle w:val="Small"/>
      </w:pPr>
      <w:r>
        <w:rPr>
          <w:rFonts w:ascii="Arial" w:hAnsi="Arial"/>
        </w:rPr>
        <w:t>Agree one route with your teacher; you do not need every route.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Supported</w:t>
      </w:r>
    </w:p>
    <w:p>
      <w:r>
        <w:rPr>
          <w:rFonts w:ascii="Arial" w:hAnsi="Arial"/>
        </w:rPr>
        <w:t>Build/direct both chains with an adult reader, repair one arrow and choose a prediction.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Standard</w:t>
      </w:r>
    </w:p>
    <w:p>
      <w:r>
        <w:rPr>
          <w:rFonts w:ascii="Arial" w:hAnsi="Arial"/>
        </w:rPr>
        <w:t>Label both chains, justify arrow repair and explain one possible indirect effect.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Stretch</w:t>
      </w:r>
    </w:p>
    <w:p>
      <w:r>
        <w:rPr>
          <w:rFonts w:ascii="Arial" w:hAnsi="Arial"/>
        </w:rPr>
        <w:t>Compare both changes and explain why the model cannot predict exact animal numbers.</w:t>
      </w:r>
    </w:p>
    <w:p>
      <w:pPr>
        <w:pStyle w:val="Callout"/>
        <w:shd w:fill="F1F5F0" w:val="clear"/>
        <w:pBdr>
          <w:left w:val="single" w:sz="20" w:space="8" w:color="28685E"/>
        </w:pBdr>
        <w:ind w:left="140" w:right="60"/>
      </w:pPr>
      <w:r>
        <w:rPr>
          <w:rFonts w:ascii="Arial" w:hAnsi="Arial"/>
        </w:rPr>
        <w:t>Keep the evidence for the following week. The separate Week 8 enrichment is outside this pack.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69" w:footer="36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</w:pPr>
    <w:r>
      <w:rPr>
        <w:rFonts w:ascii="Arial" w:hAnsi="Arial"/>
        <w:color w:val="54656C"/>
        <w:sz w:val="17"/>
      </w:rPr>
      <w:t xml:space="preserve">Autumn 1 · Week 7 · Lesson B  |  Pupil materials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pBdr>
        <w:bottom w:val="single" w:sz="8" w:color="DCE7DD" w:space="5"/>
      </w:pBdr>
    </w:pPr>
    <w:r>
      <w:rPr>
        <w:rFonts w:ascii="Arial" w:hAnsi="Arial"/>
      </w:rPr>
      <w:drawing>
        <wp:inline xmlns:a="http://schemas.openxmlformats.org/drawingml/2006/main" xmlns:pic="http://schemas.openxmlformats.org/drawingml/2006/picture">
          <wp:extent cx="270000" cy="270000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approved-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0000" cy="270000"/>
                  </a:xfrm>
                  <a:prstGeom prst="rect"/>
                </pic:spPr>
              </pic:pic>
            </a:graphicData>
          </a:graphic>
        </wp:inline>
      </w:drawing>
    </w:r>
    <w:r>
      <w:rPr>
        <w:rFonts w:ascii="Arial" w:hAnsi="Arial"/>
      </w:rPr>
      <w:t xml:space="preserve">  MADE BY MATT  /  BUILD SCIENCE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0">
    <w:abstractNumId w:val="9"/>
  </w:num>
  <w:abstractNum w:abstractNumId="10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20" w:line="257" w:lineRule="auto"/>
    </w:pPr>
    <w:rPr>
      <w:rFonts w:ascii="Arial" w:hAnsi="Arial" w:eastAsia="Arial" w:cs="Arial"/>
      <w:b w:val="0"/>
      <w:color w:val="152B3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200" w:after="120" w:line="254" w:lineRule="auto"/>
      <w:outlineLvl w:val="0"/>
    </w:pPr>
    <w:rPr>
      <w:rFonts w:ascii="Arial" w:hAnsi="Arial" w:eastAsia="Arial" w:cs="Arial"/>
      <w:b/>
      <w:bCs/>
      <w:color w:val="28685E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40" w:after="80" w:line="254" w:lineRule="auto"/>
      <w:outlineLvl w:val="1"/>
    </w:pPr>
    <w:rPr>
      <w:rFonts w:ascii="Arial" w:hAnsi="Arial" w:eastAsia="Arial" w:cs="Arial"/>
      <w:b/>
      <w:bCs/>
      <w:color w:val="152B3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50" w:lineRule="auto" w:before="0"/>
      <w:contextualSpacing/>
    </w:pPr>
    <w:rPr>
      <w:rFonts w:ascii="Arial" w:hAnsi="Arial" w:eastAsia="Arial" w:cs="Arial"/>
      <w:b/>
      <w:color w:val="152B3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200" w:line="252" w:lineRule="auto"/>
    </w:pPr>
    <w:rPr>
      <w:rFonts w:ascii="Arial" w:hAnsi="Arial" w:eastAsia="Arial" w:cs="Arial"/>
      <w:b w:val="0"/>
      <w:i w:val="0"/>
      <w:iCs/>
      <w:color w:val="54656C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40" w:line="250" w:lineRule="auto"/>
    </w:pPr>
    <w:rPr>
      <w:rFonts w:ascii="Arial" w:hAnsi="Arial" w:eastAsia="Arial" w:cs="Arial"/>
      <w:b/>
      <w:color w:val="28685E"/>
      <w:sz w:val="18"/>
    </w:rPr>
  </w:style>
  <w:style w:type="paragraph" w:customStyle="1" w:styleId="Small">
    <w:name w:val="Small"/>
    <w:pPr>
      <w:widowControl/>
      <w:spacing w:before="0" w:after="120" w:line="254" w:lineRule="auto"/>
    </w:pPr>
    <w:rPr>
      <w:rFonts w:ascii="Arial" w:hAnsi="Arial" w:eastAsia="Arial" w:cs="Arial"/>
      <w:b w:val="0"/>
      <w:color w:val="54656C"/>
      <w:sz w:val="18"/>
    </w:rPr>
  </w:style>
  <w:style w:type="paragraph" w:customStyle="1" w:styleId="ResponseLine">
    <w:name w:val="ResponseLine"/>
    <w:pPr>
      <w:widowControl/>
      <w:spacing w:before="0" w:after="0" w:line="480" w:lineRule="exact"/>
    </w:pPr>
    <w:rPr>
      <w:rFonts w:ascii="Arial" w:hAnsi="Arial" w:eastAsia="Arial" w:cs="Arial"/>
      <w:b w:val="0"/>
      <w:color w:val="152B3A"/>
      <w:sz w:val="24"/>
    </w:rPr>
  </w:style>
  <w:style w:type="paragraph" w:customStyle="1" w:styleId="Callout">
    <w:name w:val="Callout"/>
    <w:pPr>
      <w:widowControl/>
      <w:spacing w:before="120" w:after="180" w:line="254" w:lineRule="auto"/>
    </w:pPr>
    <w:rPr>
      <w:rFonts w:ascii="Arial" w:hAnsi="Arial" w:eastAsia="Arial" w:cs="Arial"/>
      <w:b w:val="0"/>
      <w:color w:val="152B3A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Food-chain change investigation - BUILD_Science_Autumn1_W7B_Food_Chain_Investigation - Pupil</dc:title>
  <dc:subject>Autumn 1 · Week 7 · Lesson B</dc:subject>
  <dc:creator>Made by Matt</dc:creator>
  <cp:keywords>BUILD, Science, Food-chain change investigation, Autumn 1, Week 7, Lesson B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