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pBdr>
          <w:left w:val="single" w:sz="20" w:color="28685E" w:space="7"/>
        </w:pBdr>
        <w:ind w:left="140"/>
      </w:pPr>
      <w:r>
        <w:rPr>
          <w:rFonts w:ascii="Arial" w:hAnsi="Arial"/>
        </w:rPr>
        <w:t>PUPIL WORKSHEET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Animals get food by eating</w:t>
      </w:r>
    </w:p>
    <w:p>
      <w:pPr>
        <w:pStyle w:val="Subtitle"/>
      </w:pPr>
      <w:r>
        <w:rPr>
          <w:rFonts w:ascii="Arial" w:hAnsi="Arial"/>
          <w:i w:val="0"/>
          <w:sz w:val="22"/>
        </w:rPr>
        <w:t>Autumn 1 · Week 7 · Lesson A</w:t>
      </w:r>
    </w:p>
    <w:p>
      <w:r>
        <w:rPr>
          <w:rFonts w:ascii="Arial" w:hAnsi="Arial"/>
        </w:rPr>
        <w:t>Name: ____________________________    Date: __________________</w:t>
      </w:r>
    </w:p>
    <w:p>
      <w:pPr>
        <w:pStyle w:val="Callout"/>
        <w:shd w:fill="F1F5F0" w:val="clear"/>
        <w:pBdr>
          <w:left w:val="single" w:sz="20" w:space="8" w:color="28685E"/>
        </w:pBdr>
        <w:ind w:left="140" w:right="60"/>
      </w:pPr>
      <w:r>
        <w:rPr>
          <w:rFonts w:ascii="Arial" w:hAnsi="Arial"/>
        </w:rPr>
        <w:t>Distinguish producers and consumers in simple green-plant food chains, read arrows from food to eater and justify a correction.</w:t>
      </w:r>
    </w:p>
    <w:p>
      <w:r>
        <w:rPr>
          <w:rFonts w:ascii="Arial" w:hAnsi="Arial"/>
        </w:rPr>
        <w:t>Use this sheet with the lesson. You may point, sign, speak, draw, write, dictate or direct an adult. Keep your first idea so you can show what changed.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1. Food-source clues</w:t>
      </w:r>
    </w:p>
    <w:p>
      <w:r>
        <w:rPr>
          <w:rFonts w:ascii="Arial" w:hAnsi="Arial"/>
        </w:rPr>
        <w:t>Read or hear the clues. Name producer or consumer for each example.</w:t>
      </w:r>
    </w:p>
    <w:tbl>
      <w:tblPr>
        <w:jc w:val="left"/>
        <w:tblLayout w:type="fixed"/>
        <w:tblLook w:firstColumn="1" w:firstRow="1" w:lastColumn="0" w:lastRow="0" w:noHBand="0" w:noVBand="1" w:val="04A0"/>
        <w:tblW w:w="9866" w:type="dxa"/>
        <w:tblInd w:w="120" w:type="dxa"/>
        <w:tblCellMar>
          <w:top w:w="95" w:type="dxa"/>
          <w:left w:w="120" w:type="dxa"/>
          <w:bottom w:w="95" w:type="dxa"/>
          <w:right w:w="120" w:type="dxa"/>
        </w:tblCellMar>
        <w:tblBorders>
          <w:top w:val="single" w:sz="4" w:color="9DB9AC"/>
          <w:left w:val="single" w:sz="4" w:color="9DB9AC"/>
          <w:bottom w:val="single" w:sz="4" w:color="9DB9AC"/>
          <w:right w:val="single" w:sz="4" w:color="9DB9AC"/>
          <w:insideH w:val="single" w:sz="4" w:color="9DB9AC"/>
          <w:insideV w:val="single" w:sz="4" w:color="9DB9AC"/>
        </w:tblBorders>
      </w:tblPr>
      <w:tblGrid>
        <w:gridCol w:w="2557"/>
        <w:gridCol w:w="4750"/>
        <w:gridCol w:w="2559"/>
      </w:tblGrid>
      <w:tr>
        <w:trPr>
          <w:cantSplit/>
          <w:tblHeader/>
        </w:trPr>
        <w:tc>
          <w:tcPr>
            <w:vAlign w:val="center"/>
            <w:tcW w:w="2557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Living thing in the model</w:t>
            </w:r>
          </w:p>
        </w:tc>
        <w:tc>
          <w:tcPr>
            <w:vAlign w:val="center"/>
            <w:tcW w:w="4750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Evidence</w:t>
            </w:r>
          </w:p>
        </w:tc>
        <w:tc>
          <w:tcPr>
            <w:vAlign w:val="center"/>
            <w:tcW w:w="2559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Role</w:t>
            </w:r>
          </w:p>
        </w:tc>
      </w:tr>
      <w:tr>
        <w:trPr>
          <w:cantSplit/>
          <w:trHeight w:val="567"/>
        </w:trPr>
        <w:tc>
          <w:tcPr>
            <w:vAlign w:val="center"/>
            <w:tcW w:w="2557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Grass plant</w:t>
            </w:r>
          </w:p>
        </w:tc>
        <w:tc>
          <w:tcPr>
            <w:vAlign w:val="center"/>
            <w:tcW w:w="4750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Green parts make food using light.</w:t>
            </w:r>
          </w:p>
        </w:tc>
        <w:tc>
          <w:tcPr>
            <w:vAlign w:val="center"/>
            <w:tcW w:w="2559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2557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Rabbit</w:t>
            </w:r>
          </w:p>
        </w:tc>
        <w:tc>
          <w:tcPr>
            <w:vAlign w:val="center"/>
            <w:tcW w:w="4750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Can eat grass.</w:t>
            </w:r>
          </w:p>
        </w:tc>
        <w:tc>
          <w:tcPr>
            <w:vAlign w:val="center"/>
            <w:tcW w:w="2559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2557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Fox</w:t>
            </w:r>
          </w:p>
        </w:tc>
        <w:tc>
          <w:tcPr>
            <w:vAlign w:val="center"/>
            <w:tcW w:w="4750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Can eat rabbits.</w:t>
            </w:r>
          </w:p>
        </w:tc>
        <w:tc>
          <w:tcPr>
            <w:vAlign w:val="center"/>
            <w:tcW w:w="2559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2557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Caterpillar</w:t>
            </w:r>
          </w:p>
        </w:tc>
        <w:tc>
          <w:tcPr>
            <w:vAlign w:val="center"/>
            <w:tcW w:w="4750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Can eat leaves.</w:t>
            </w:r>
          </w:p>
        </w:tc>
        <w:tc>
          <w:tcPr>
            <w:vAlign w:val="center"/>
            <w:tcW w:w="2559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2557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Robin</w:t>
            </w:r>
          </w:p>
        </w:tc>
        <w:tc>
          <w:tcPr>
            <w:vAlign w:val="center"/>
            <w:tcW w:w="4750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Can eat caterpillars.</w:t>
            </w:r>
          </w:p>
        </w:tc>
        <w:tc>
          <w:tcPr>
            <w:vAlign w:val="center"/>
            <w:tcW w:w="2559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</w:tr>
    </w:tbl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7 · Lesson A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2. Build the first chain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Use grass, rabbit, fox and two arrows. A rabbit can eat grass; a fox can eat a rabbit.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My chain: ___ → ___ → ___.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The first arrow means ___.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The second arrow means ___.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The producer is ___ because ___.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7 · Lesson A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3. Correct a deliberate error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Someone draws rabbit → grass using the same feeding clue. Explain or direct a repair.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The clue tells me ___.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The repaired arrow is ___ → ___.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It points this way because ___.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7 · Lesson A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4. Explain the model’s meaning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Use a role and an evidence word. No one needs to collect or feed real organisms.</w:t>
      </w:r>
    </w:p>
    <w:p>
      <w:pPr>
        <w:numPr>
          <w:ilvl w:val="0"/>
          <w:numId w:val="12"/>
        </w:numPr>
      </w:pPr>
      <w:r>
        <w:rPr>
          <w:rFonts w:ascii="Arial" w:hAnsi="Arial"/>
        </w:rPr>
        <w:t>A fox is a ___ because ___.</w:t>
      </w:r>
    </w:p>
    <w:p>
      <w:pPr>
        <w:numPr>
          <w:ilvl w:val="0"/>
          <w:numId w:val="12"/>
        </w:numPr>
      </w:pPr>
      <w:r>
        <w:rPr>
          <w:rFonts w:ascii="Arial" w:hAnsi="Arial"/>
        </w:rPr>
        <w:t>If grass decreases, a rabbit might ___ because ___.</w:t>
      </w:r>
    </w:p>
    <w:p>
      <w:pPr>
        <w:numPr>
          <w:ilvl w:val="0"/>
          <w:numId w:val="12"/>
        </w:numPr>
      </w:pPr>
      <w:r>
        <w:rPr>
          <w:rFonts w:ascii="Arial" w:hAnsi="Arial"/>
        </w:rPr>
        <w:t>One thing this simple model cannot tell us: ___.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Choose a response route</w:t>
      </w:r>
    </w:p>
    <w:p>
      <w:pPr>
        <w:pStyle w:val="Small"/>
      </w:pPr>
      <w:r>
        <w:rPr>
          <w:rFonts w:ascii="Arial" w:hAnsi="Arial"/>
        </w:rPr>
        <w:t>Agree one route with your teacher; you do not need every route.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Supported</w:t>
      </w:r>
    </w:p>
    <w:p>
      <w:r>
        <w:rPr>
          <w:rFonts w:ascii="Arial" w:hAnsi="Arial"/>
        </w:rPr>
        <w:t>Point to producer/consumer and direct one arrow using a read-aloud clue.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Standard</w:t>
      </w:r>
    </w:p>
    <w:p>
      <w:r>
        <w:rPr>
          <w:rFonts w:ascii="Arial" w:hAnsi="Arial"/>
        </w:rPr>
        <w:t>Build a three-organism chain and explain both arrows.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Stretch</w:t>
      </w:r>
    </w:p>
    <w:p>
      <w:r>
        <w:rPr>
          <w:rFonts w:ascii="Arial" w:hAnsi="Arial"/>
        </w:rPr>
        <w:t>Diagnose reversed arrows and qualify a prediction about fewer plants.</w:t>
      </w:r>
    </w:p>
    <w:p>
      <w:pPr>
        <w:pStyle w:val="Callout"/>
        <w:shd w:fill="F1F5F0" w:val="clear"/>
        <w:pBdr>
          <w:left w:val="single" w:sz="20" w:space="8" w:color="28685E"/>
        </w:pBdr>
        <w:ind w:left="140" w:right="60"/>
      </w:pPr>
      <w:r>
        <w:rPr>
          <w:rFonts w:ascii="Arial" w:hAnsi="Arial"/>
        </w:rPr>
        <w:t>Keep this record for Wednesday Week 7.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7 · Lesson A  |  Pupil materials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  <w:drawing>
        <wp:inline xmlns:a="http://schemas.openxmlformats.org/drawingml/2006/main" xmlns:pic="http://schemas.openxmlformats.org/drawingml/2006/picture">
          <wp:extent cx="270000" cy="27000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approved-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0000" cy="270000"/>
                  </a:xfrm>
                  <a:prstGeom prst="rect"/>
                </pic:spPr>
              </pic:pic>
            </a:graphicData>
          </a:graphic>
        </wp:inline>
      </w:drawing>
    </w:r>
    <w:r>
      <w:rPr>
        <w:rFonts w:ascii="Arial" w:hAnsi="Arial"/>
      </w:rPr>
      <w:t xml:space="preserve">  MADE BY MATT  /  BUILD SCIENCE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7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Animals get food by eating - BUILD_Science_Autumn1_W7A_Food_Sources - Pupil</dc:title>
  <dc:subject>Autumn 1 · Week 7 · Lesson A</dc:subject>
  <dc:creator>Made by Matt</dc:creator>
  <cp:keywords>BUILD, Science, Animals get food by eating, Autumn 1, Week 7, Lesson 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