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Kicker"/>
        <w:pBdr>
          <w:left w:val="single" w:sz="20" w:color="28685E" w:space="7"/>
        </w:pBdr>
        <w:ind w:left="140"/>
      </w:pPr>
      <w:r>
        <w:rPr>
          <w:rFonts w:ascii="Arial" w:hAnsi="Arial"/>
        </w:rPr>
        <w:t>PUPIL WORKSHEET</w:t>
      </w:r>
    </w:p>
    <w:p>
      <w:pPr>
        <w:pStyle w:val="Title"/>
      </w:pPr>
      <w:r>
        <w:rPr>
          <w:rFonts w:ascii="Arial" w:hAnsi="Arial"/>
          <w:b/>
          <w:color w:val="152B3A"/>
          <w:sz w:val="48"/>
        </w:rPr>
        <w:t>Compare and revise model plates</w:t>
      </w:r>
    </w:p>
    <w:p>
      <w:pPr>
        <w:pStyle w:val="Subtitle"/>
      </w:pPr>
      <w:r>
        <w:rPr>
          <w:rFonts w:ascii="Arial" w:hAnsi="Arial"/>
          <w:i w:val="0"/>
          <w:sz w:val="22"/>
        </w:rPr>
        <w:t>Autumn 1 · Week 6 · Lesson B</w:t>
      </w:r>
    </w:p>
    <w:p>
      <w:r>
        <w:rPr>
          <w:rFonts w:ascii="Arial" w:hAnsi="Arial"/>
        </w:rPr>
        <w:t>Name: ____________________________    Date: __________________</w:t>
      </w:r>
    </w:p>
    <w:p>
      <w:pPr>
        <w:pStyle w:val="Callout"/>
        <w:shd w:fill="F1F5F0" w:val="clear"/>
        <w:pBdr>
          <w:left w:val="single" w:sz="20" w:space="8" w:color="28685E"/>
        </w:pBdr>
        <w:ind w:left="140" w:right="60"/>
      </w:pPr>
      <w:r>
        <w:rPr>
          <w:rFonts w:ascii="Arial" w:hAnsi="Arial"/>
        </w:rPr>
        <w:t>Compare two fictional food-card models, replace a protein source and justify the group relationship while stating model limits.</w:t>
      </w:r>
    </w:p>
    <w:p>
      <w:r>
        <w:rPr>
          <w:rFonts w:ascii="Arial" w:hAnsi="Arial"/>
        </w:rPr>
        <w:t>Use this sheet with the lesson. You may point, sign, speak, draw, write, dictate or direct an adult. Keep your first idea so you can show what changed.</w:t>
      </w:r>
    </w:p>
    <w:p>
      <w:pPr>
        <w:pStyle w:val="Heading1"/>
        <w:pBdr>
          <w:bottom w:val="single" w:sz="6" w:color="DCE7DD" w:space="4"/>
        </w:pBdr>
      </w:pPr>
      <w:r>
        <w:rPr>
          <w:rFonts w:ascii="Arial" w:hAnsi="Arial"/>
        </w:rPr>
        <w:t>1. Compare the cases</w:t>
      </w:r>
    </w:p>
    <w:p>
      <w:r>
        <w:rPr>
          <w:rFonts w:ascii="Arial" w:hAnsi="Arial"/>
        </w:rPr>
        <w:t>Use the five-group reference from Monday. The cases are fictional.</w:t>
      </w:r>
    </w:p>
    <w:tbl>
      <w:tblPr>
        <w:jc w:val="left"/>
        <w:tblLayout w:type="fixed"/>
        <w:tblLook w:firstColumn="1" w:firstRow="1" w:lastColumn="0" w:lastRow="0" w:noHBand="0" w:noVBand="1" w:val="04A0"/>
        <w:tblW w:w="9866" w:type="dxa"/>
        <w:tblInd w:w="120" w:type="dxa"/>
        <w:tblCellMar>
          <w:top w:w="95" w:type="dxa"/>
          <w:left w:w="120" w:type="dxa"/>
          <w:bottom w:w="95" w:type="dxa"/>
          <w:right w:w="120" w:type="dxa"/>
        </w:tblCellMar>
        <w:tblBorders>
          <w:top w:val="single" w:sz="4" w:color="9DB9AC"/>
          <w:left w:val="single" w:sz="4" w:color="9DB9AC"/>
          <w:bottom w:val="single" w:sz="4" w:color="9DB9AC"/>
          <w:right w:val="single" w:sz="4" w:color="9DB9AC"/>
          <w:insideH w:val="single" w:sz="4" w:color="9DB9AC"/>
          <w:insideV w:val="single" w:sz="4" w:color="9DB9AC"/>
        </w:tblBorders>
      </w:tblPr>
      <w:tblGrid>
        <w:gridCol w:w="3654"/>
        <w:gridCol w:w="2740"/>
        <w:gridCol w:w="3472"/>
      </w:tblGrid>
      <w:tr>
        <w:trPr>
          <w:cantSplit/>
          <w:tblHeader/>
        </w:trPr>
        <w:tc>
          <w:tcPr>
            <w:vAlign w:val="center"/>
            <w:tcW w:w="3654" w:type="dxa"/>
            <w:shd w:fill="28685E" w:val="clear"/>
          </w:tcPr>
          <w:p>
            <w:pPr>
              <w:spacing w:after="20" w:before="20" w:line="250" w:lineRule="auto"/>
            </w:pPr>
            <w:r>
              <w:rPr>
                <w:rFonts w:ascii="Arial" w:hAnsi="Arial"/>
                <w:b/>
                <w:color w:val="FFFFFF"/>
                <w:sz w:val="21"/>
              </w:rPr>
              <w:t>Broad group</w:t>
            </w:r>
          </w:p>
        </w:tc>
        <w:tc>
          <w:tcPr>
            <w:vAlign w:val="center"/>
            <w:tcW w:w="2740" w:type="dxa"/>
            <w:shd w:fill="28685E" w:val="clear"/>
          </w:tcPr>
          <w:p>
            <w:pPr>
              <w:spacing w:after="20" w:before="20" w:line="250" w:lineRule="auto"/>
            </w:pPr>
            <w:r>
              <w:rPr>
                <w:rFonts w:ascii="Arial" w:hAnsi="Arial"/>
                <w:b/>
                <w:color w:val="FFFFFF"/>
                <w:sz w:val="21"/>
              </w:rPr>
              <w:t>Case A</w:t>
            </w:r>
          </w:p>
        </w:tc>
        <w:tc>
          <w:tcPr>
            <w:vAlign w:val="center"/>
            <w:tcW w:w="3472" w:type="dxa"/>
            <w:shd w:fill="28685E" w:val="clear"/>
          </w:tcPr>
          <w:p>
            <w:pPr>
              <w:spacing w:after="20" w:before="20" w:line="250" w:lineRule="auto"/>
            </w:pPr>
            <w:r>
              <w:rPr>
                <w:rFonts w:ascii="Arial" w:hAnsi="Arial"/>
                <w:b/>
                <w:color w:val="FFFFFF"/>
                <w:sz w:val="21"/>
              </w:rPr>
              <w:t>Case B</w:t>
            </w:r>
          </w:p>
        </w:tc>
      </w:tr>
      <w:tr>
        <w:trPr>
          <w:cantSplit/>
          <w:trHeight w:val="567"/>
        </w:trPr>
        <w:tc>
          <w:tcPr>
            <w:vAlign w:val="center"/>
            <w:tcW w:w="3654" w:type="dxa"/>
            <w:shd w:fill="F1F5F0" w:val="clear"/>
          </w:tcPr>
          <w:p>
            <w:pPr>
              <w:spacing w:after="20" w:before="20" w:line="250" w:lineRule="auto"/>
            </w:pPr>
            <w:r>
              <w:rPr>
                <w:rFonts w:ascii="Arial" w:hAnsi="Arial"/>
                <w:color w:val="152B3A"/>
                <w:sz w:val="21"/>
              </w:rPr>
              <w:t>Starchy foods</w:t>
            </w:r>
          </w:p>
        </w:tc>
        <w:tc>
          <w:tcPr>
            <w:vAlign w:val="center"/>
            <w:tcW w:w="2740" w:type="dxa"/>
            <w:shd w:fill="F1F5F0" w:val="clear"/>
          </w:tcPr>
          <w:p>
            <w:pPr>
              <w:spacing w:after="20" w:before="20" w:line="250" w:lineRule="auto"/>
            </w:pPr>
            <w:r>
              <w:rPr>
                <w:rFonts w:ascii="Arial" w:hAnsi="Arial"/>
                <w:color w:val="152B3A"/>
                <w:sz w:val="21"/>
              </w:rPr>
              <w:t>Rice</w:t>
            </w:r>
          </w:p>
        </w:tc>
        <w:tc>
          <w:tcPr>
            <w:vAlign w:val="center"/>
            <w:tcW w:w="3472" w:type="dxa"/>
            <w:shd w:fill="F1F5F0" w:val="clear"/>
          </w:tcPr>
          <w:p>
            <w:pPr>
              <w:spacing w:after="20" w:before="20" w:line="250" w:lineRule="auto"/>
            </w:pPr>
            <w:r>
              <w:rPr>
                <w:rFonts w:ascii="Arial" w:hAnsi="Arial"/>
                <w:color w:val="152B3A"/>
                <w:sz w:val="21"/>
              </w:rPr>
              <w:t>Bread</w:t>
            </w:r>
          </w:p>
        </w:tc>
      </w:tr>
      <w:tr>
        <w:trPr>
          <w:cantSplit/>
          <w:trHeight w:val="567"/>
        </w:trPr>
        <w:tc>
          <w:tcPr>
            <w:vAlign w:val="center"/>
            <w:tcW w:w="3654" w:type="dxa"/>
            <w:shd w:fill="FFFFFF" w:val="clear"/>
          </w:tcPr>
          <w:p>
            <w:pPr>
              <w:spacing w:after="20" w:before="20" w:line="250" w:lineRule="auto"/>
            </w:pPr>
            <w:r>
              <w:rPr>
                <w:rFonts w:ascii="Arial" w:hAnsi="Arial"/>
                <w:color w:val="152B3A"/>
                <w:sz w:val="21"/>
              </w:rPr>
              <w:t>Protein-source foods</w:t>
            </w:r>
          </w:p>
        </w:tc>
        <w:tc>
          <w:tcPr>
            <w:vAlign w:val="center"/>
            <w:tcW w:w="2740" w:type="dxa"/>
            <w:shd w:fill="FFFFFF" w:val="clear"/>
          </w:tcPr>
          <w:p>
            <w:pPr>
              <w:spacing w:after="20" w:before="20" w:line="250" w:lineRule="auto"/>
            </w:pPr>
            <w:r>
              <w:rPr>
                <w:rFonts w:ascii="Arial" w:hAnsi="Arial"/>
                <w:color w:val="152B3A"/>
                <w:sz w:val="21"/>
              </w:rPr>
              <w:t>Chicken</w:t>
            </w:r>
          </w:p>
        </w:tc>
        <w:tc>
          <w:tcPr>
            <w:vAlign w:val="center"/>
            <w:tcW w:w="3472" w:type="dxa"/>
            <w:shd w:fill="FFFFFF" w:val="clear"/>
          </w:tcPr>
          <w:p>
            <w:pPr>
              <w:spacing w:after="20" w:before="20" w:line="250" w:lineRule="auto"/>
            </w:pPr>
            <w:r>
              <w:rPr>
                <w:rFonts w:ascii="Arial" w:hAnsi="Arial"/>
                <w:color w:val="152B3A"/>
                <w:sz w:val="21"/>
              </w:rPr>
              <w:t>Beans</w:t>
            </w:r>
          </w:p>
        </w:tc>
      </w:tr>
      <w:tr>
        <w:trPr>
          <w:cantSplit/>
          <w:trHeight w:val="567"/>
        </w:trPr>
        <w:tc>
          <w:tcPr>
            <w:vAlign w:val="center"/>
            <w:tcW w:w="3654" w:type="dxa"/>
            <w:shd w:fill="F1F5F0" w:val="clear"/>
          </w:tcPr>
          <w:p>
            <w:pPr>
              <w:spacing w:after="20" w:before="20" w:line="250" w:lineRule="auto"/>
            </w:pPr>
            <w:r>
              <w:rPr>
                <w:rFonts w:ascii="Arial" w:hAnsi="Arial"/>
                <w:color w:val="152B3A"/>
                <w:sz w:val="21"/>
              </w:rPr>
              <w:t>Fruit and vegetables</w:t>
            </w:r>
          </w:p>
        </w:tc>
        <w:tc>
          <w:tcPr>
            <w:vAlign w:val="center"/>
            <w:tcW w:w="2740" w:type="dxa"/>
            <w:shd w:fill="F1F5F0" w:val="clear"/>
          </w:tcPr>
          <w:p>
            <w:pPr>
              <w:spacing w:after="20" w:before="20" w:line="250" w:lineRule="auto"/>
            </w:pPr>
            <w:r>
              <w:rPr>
                <w:rFonts w:ascii="Arial" w:hAnsi="Arial"/>
                <w:color w:val="152B3A"/>
                <w:sz w:val="21"/>
              </w:rPr>
              <w:t>Carrot</w:t>
            </w:r>
          </w:p>
        </w:tc>
        <w:tc>
          <w:tcPr>
            <w:vAlign w:val="center"/>
            <w:tcW w:w="3472" w:type="dxa"/>
            <w:shd w:fill="F1F5F0" w:val="clear"/>
          </w:tcPr>
          <w:p>
            <w:pPr>
              <w:spacing w:after="20" w:before="20" w:line="250" w:lineRule="auto"/>
            </w:pPr>
            <w:r>
              <w:rPr>
                <w:rFonts w:ascii="Arial" w:hAnsi="Arial"/>
                <w:color w:val="152B3A"/>
                <w:sz w:val="21"/>
              </w:rPr>
              <w:t>Apple</w:t>
            </w:r>
          </w:p>
        </w:tc>
      </w:tr>
      <w:tr>
        <w:trPr>
          <w:cantSplit/>
          <w:trHeight w:val="567"/>
        </w:trPr>
        <w:tc>
          <w:tcPr>
            <w:vAlign w:val="center"/>
            <w:tcW w:w="3654" w:type="dxa"/>
            <w:shd w:fill="FFFFFF" w:val="clear"/>
          </w:tcPr>
          <w:p>
            <w:pPr>
              <w:spacing w:after="20" w:before="20" w:line="250" w:lineRule="auto"/>
            </w:pPr>
            <w:r>
              <w:rPr>
                <w:rFonts w:ascii="Arial" w:hAnsi="Arial"/>
                <w:color w:val="152B3A"/>
                <w:sz w:val="21"/>
              </w:rPr>
              <w:t>Dairy and alternatives</w:t>
            </w:r>
          </w:p>
        </w:tc>
        <w:tc>
          <w:tcPr>
            <w:vAlign w:val="center"/>
            <w:tcW w:w="2740" w:type="dxa"/>
            <w:shd w:fill="FFFFFF" w:val="clear"/>
          </w:tcPr>
          <w:p>
            <w:pPr>
              <w:spacing w:after="20" w:before="20" w:line="250" w:lineRule="auto"/>
            </w:pPr>
            <w:r>
              <w:rPr>
                <w:rFonts w:ascii="Arial" w:hAnsi="Arial"/>
                <w:color w:val="152B3A"/>
                <w:sz w:val="21"/>
              </w:rPr>
              <w:t>Milk</w:t>
            </w:r>
          </w:p>
        </w:tc>
        <w:tc>
          <w:tcPr>
            <w:vAlign w:val="center"/>
            <w:tcW w:w="3472" w:type="dxa"/>
            <w:shd w:fill="FFFFFF" w:val="clear"/>
          </w:tcPr>
          <w:p>
            <w:pPr>
              <w:spacing w:after="20" w:before="20" w:line="250" w:lineRule="auto"/>
            </w:pPr>
            <w:r>
              <w:rPr>
                <w:rFonts w:ascii="Arial" w:hAnsi="Arial"/>
                <w:color w:val="152B3A"/>
                <w:sz w:val="21"/>
              </w:rPr>
              <w:t>Fortified soya alternative</w:t>
            </w:r>
          </w:p>
        </w:tc>
      </w:tr>
      <w:tr>
        <w:trPr>
          <w:cantSplit/>
          <w:trHeight w:val="567"/>
        </w:trPr>
        <w:tc>
          <w:tcPr>
            <w:vAlign w:val="center"/>
            <w:tcW w:w="3654" w:type="dxa"/>
            <w:shd w:fill="F1F5F0" w:val="clear"/>
          </w:tcPr>
          <w:p>
            <w:pPr>
              <w:spacing w:after="20" w:before="20" w:line="250" w:lineRule="auto"/>
            </w:pPr>
            <w:r>
              <w:rPr>
                <w:rFonts w:ascii="Arial" w:hAnsi="Arial"/>
                <w:color w:val="152B3A"/>
                <w:sz w:val="21"/>
              </w:rPr>
              <w:t>Oils and spreads</w:t>
            </w:r>
          </w:p>
        </w:tc>
        <w:tc>
          <w:tcPr>
            <w:vAlign w:val="center"/>
            <w:tcW w:w="2740" w:type="dxa"/>
            <w:shd w:fill="F1F5F0" w:val="clear"/>
          </w:tcPr>
          <w:p>
            <w:pPr>
              <w:spacing w:after="20" w:before="20" w:line="250" w:lineRule="auto"/>
            </w:pPr>
            <w:r>
              <w:rPr>
                <w:rFonts w:ascii="Arial" w:hAnsi="Arial"/>
                <w:color w:val="152B3A"/>
                <w:sz w:val="21"/>
              </w:rPr>
              <w:t>Not shown by these cards</w:t>
            </w:r>
          </w:p>
        </w:tc>
        <w:tc>
          <w:tcPr>
            <w:vAlign w:val="center"/>
            <w:tcW w:w="3472" w:type="dxa"/>
            <w:shd w:fill="F1F5F0" w:val="clear"/>
          </w:tcPr>
          <w:p>
            <w:pPr>
              <w:spacing w:after="20" w:before="20" w:line="250" w:lineRule="auto"/>
            </w:pPr>
            <w:r>
              <w:rPr>
                <w:rFonts w:ascii="Arial" w:hAnsi="Arial"/>
                <w:color w:val="152B3A"/>
                <w:sz w:val="21"/>
              </w:rPr>
              <w:t>Not shown by these cards</w:t>
            </w:r>
          </w:p>
        </w:tc>
      </w:tr>
    </w:tbl>
    <w:p>
      <w:pPr>
        <w:pStyle w:val="ResponseLine"/>
        <w:pBdr>
          <w:bottom w:val="single" w:sz="4" w:space="1" w:color="9DB9AC"/>
          <w:between w:val="single" w:sz="3" w:space="1" w:color="ACBBB7"/>
        </w:pBdr>
      </w:pPr>
      <w:r>
        <w:rPr>
          <w:rFonts w:ascii="Arial" w:hAnsi="Arial"/>
        </w:rPr>
        <w:t xml:space="preserve"> </w:t>
      </w:r>
    </w:p>
    <w:p>
      <w:pPr>
        <w:pStyle w:val="ResponseLine"/>
        <w:pBdr>
          <w:bottom w:val="single" w:sz="4" w:space="1" w:color="9DB9AC"/>
          <w:between w:val="single" w:sz="3" w:space="1" w:color="ACBBB7"/>
        </w:pBdr>
      </w:pPr>
      <w:r>
        <w:rPr>
          <w:rFonts w:ascii="Arial" w:hAnsi="Arial"/>
        </w:rPr>
        <w:t xml:space="preserve"> </w:t>
      </w:r>
    </w:p>
    <w:p>
      <w:pPr>
        <w:pStyle w:val="ResponseLine"/>
        <w:pBdr>
          <w:bottom w:val="single" w:sz="4" w:space="1" w:color="9DB9AC"/>
          <w:between w:val="single" w:sz="3" w:space="1" w:color="ACBBB7"/>
        </w:pBdr>
      </w:pPr>
      <w:r>
        <w:rPr>
          <w:rFonts w:ascii="Arial" w:hAnsi="Arial"/>
        </w:rPr>
        <w:t xml:space="preserve"> </w:t>
      </w:r>
    </w:p>
    <w:p>
      <w:pPr>
        <w:pStyle w:val="Kicker"/>
        <w:pageBreakBefore/>
        <w:pBdr>
          <w:left w:val="single" w:sz="20" w:color="28685E" w:space="7"/>
        </w:pBdr>
        <w:ind w:left="140"/>
      </w:pPr>
      <w:r>
        <w:rPr>
          <w:rFonts w:ascii="Arial" w:hAnsi="Arial"/>
        </w:rPr>
        <w:t>PUPIL TASK / Autumn 1 · Week 6 · Lesson B</w:t>
      </w:r>
    </w:p>
    <w:p>
      <w:pPr>
        <w:pStyle w:val="Title"/>
      </w:pPr>
      <w:r>
        <w:rPr>
          <w:rFonts w:ascii="Arial" w:hAnsi="Arial"/>
          <w:b/>
          <w:color w:val="152B3A"/>
          <w:sz w:val="48"/>
        </w:rPr>
        <w:t>2. Make and justify a swap</w:t>
      </w:r>
    </w:p>
    <w:p>
      <w:pPr>
        <w:pStyle w:val="Subtitle"/>
      </w:pPr>
      <w:r>
        <w:rPr>
          <w:rFonts w:ascii="Arial" w:hAnsi="Arial"/>
          <w:i w:val="0"/>
          <w:sz w:val="22"/>
        </w:rPr>
        <w:t>Write, draw, point or dictate as agreed with your teacher.</w:t>
      </w:r>
    </w:p>
    <w:p>
      <w:r>
        <w:rPr>
          <w:rFonts w:ascii="Arial" w:hAnsi="Arial"/>
        </w:rPr>
        <w:t>Make case A meat-free with a different protein-source card. You may direct an adult.</w:t>
      </w:r>
    </w:p>
    <w:p>
      <w:pPr>
        <w:numPr>
          <w:ilvl w:val="0"/>
          <w:numId w:val="10"/>
        </w:numPr>
      </w:pPr>
      <w:r>
        <w:rPr>
          <w:rFonts w:ascii="Arial" w:hAnsi="Arial"/>
        </w:rPr>
        <w:t>The food I replace: ___.</w:t>
      </w:r>
    </w:p>
    <w:p>
      <w:pPr>
        <w:numPr>
          <w:ilvl w:val="0"/>
          <w:numId w:val="10"/>
        </w:numPr>
      </w:pPr>
      <w:r>
        <w:rPr>
          <w:rFonts w:ascii="Arial" w:hAnsi="Arial"/>
        </w:rPr>
        <w:t>The replacement: ___.</w:t>
      </w:r>
    </w:p>
    <w:p>
      <w:pPr>
        <w:numPr>
          <w:ilvl w:val="0"/>
          <w:numId w:val="10"/>
        </w:numPr>
      </w:pPr>
      <w:r>
        <w:rPr>
          <w:rFonts w:ascii="Arial" w:hAnsi="Arial"/>
        </w:rPr>
        <w:t>Both fit the broad ___ group.</w:t>
      </w:r>
    </w:p>
    <w:p>
      <w:pPr>
        <w:numPr>
          <w:ilvl w:val="0"/>
          <w:numId w:val="10"/>
        </w:numPr>
      </w:pPr>
      <w:r>
        <w:rPr>
          <w:rFonts w:ascii="Arial" w:hAnsi="Arial"/>
        </w:rPr>
        <w:t>My evidence: ___.</w:t>
      </w:r>
    </w:p>
    <w:p>
      <w:pPr>
        <w:numPr>
          <w:ilvl w:val="0"/>
          <w:numId w:val="10"/>
        </w:numPr>
      </w:pPr>
      <w:r>
        <w:rPr>
          <w:rFonts w:ascii="Arial" w:hAnsi="Arial"/>
        </w:rPr>
        <w:t>A second possible replacement: ___.</w:t>
      </w:r>
    </w:p>
    <w:p>
      <w:pPr>
        <w:pStyle w:val="ResponseLine"/>
        <w:pBdr>
          <w:bottom w:val="single" w:sz="4" w:space="1" w:color="9DB9AC"/>
          <w:between w:val="single" w:sz="3" w:space="1" w:color="ACBBB7"/>
        </w:pBdr>
      </w:pPr>
      <w:r>
        <w:rPr>
          <w:rFonts w:ascii="Arial" w:hAnsi="Arial"/>
        </w:rPr>
        <w:t xml:space="preserve"> </w:t>
      </w:r>
    </w:p>
    <w:p>
      <w:pPr>
        <w:pStyle w:val="ResponseLine"/>
        <w:pBdr>
          <w:bottom w:val="single" w:sz="4" w:space="1" w:color="9DB9AC"/>
          <w:between w:val="single" w:sz="3" w:space="1" w:color="ACBBB7"/>
        </w:pBdr>
      </w:pPr>
      <w:r>
        <w:rPr>
          <w:rFonts w:ascii="Arial" w:hAnsi="Arial"/>
        </w:rPr>
        <w:t xml:space="preserve"> </w:t>
      </w:r>
    </w:p>
    <w:p>
      <w:pPr>
        <w:pStyle w:val="ResponseLine"/>
        <w:pBdr>
          <w:bottom w:val="single" w:sz="4" w:space="1" w:color="9DB9AC"/>
          <w:between w:val="single" w:sz="3" w:space="1" w:color="ACBBB7"/>
        </w:pBdr>
      </w:pPr>
      <w:r>
        <w:rPr>
          <w:rFonts w:ascii="Arial" w:hAnsi="Arial"/>
        </w:rPr>
        <w:t xml:space="preserve"> </w:t>
      </w:r>
    </w:p>
    <w:p>
      <w:pPr>
        <w:pStyle w:val="ResponseLine"/>
        <w:pBdr>
          <w:bottom w:val="single" w:sz="4" w:space="1" w:color="9DB9AC"/>
          <w:between w:val="single" w:sz="3" w:space="1" w:color="ACBBB7"/>
        </w:pBdr>
      </w:pPr>
      <w:r>
        <w:rPr>
          <w:rFonts w:ascii="Arial" w:hAnsi="Arial"/>
        </w:rPr>
        <w:t xml:space="preserve"> </w:t>
      </w:r>
    </w:p>
    <w:p>
      <w:pPr>
        <w:pStyle w:val="ResponseLine"/>
        <w:pBdr>
          <w:bottom w:val="single" w:sz="4" w:space="1" w:color="9DB9AC"/>
          <w:between w:val="single" w:sz="3" w:space="1" w:color="ACBBB7"/>
        </w:pBdr>
      </w:pPr>
      <w:r>
        <w:rPr>
          <w:rFonts w:ascii="Arial" w:hAnsi="Arial"/>
        </w:rPr>
        <w:t xml:space="preserve"> </w:t>
      </w:r>
    </w:p>
    <w:p>
      <w:pPr>
        <w:pStyle w:val="ResponseLine"/>
        <w:pBdr>
          <w:bottom w:val="single" w:sz="4" w:space="1" w:color="9DB9AC"/>
          <w:between w:val="single" w:sz="3" w:space="1" w:color="ACBBB7"/>
        </w:pBdr>
      </w:pPr>
      <w:r>
        <w:rPr>
          <w:rFonts w:ascii="Arial" w:hAnsi="Arial"/>
        </w:rPr>
        <w:t xml:space="preserve"> </w:t>
      </w:r>
    </w:p>
    <w:p>
      <w:pPr>
        <w:pStyle w:val="ResponseLine"/>
        <w:pBdr>
          <w:bottom w:val="single" w:sz="4" w:space="1" w:color="9DB9AC"/>
          <w:between w:val="single" w:sz="3" w:space="1" w:color="ACBBB7"/>
        </w:pBdr>
      </w:pPr>
      <w:r>
        <w:rPr>
          <w:rFonts w:ascii="Arial" w:hAnsi="Arial"/>
        </w:rPr>
        <w:t xml:space="preserve"> </w:t>
      </w:r>
    </w:p>
    <w:p>
      <w:pPr>
        <w:pStyle w:val="Kicker"/>
        <w:pageBreakBefore/>
        <w:pBdr>
          <w:left w:val="single" w:sz="20" w:color="28685E" w:space="7"/>
        </w:pBdr>
        <w:ind w:left="140"/>
      </w:pPr>
      <w:r>
        <w:rPr>
          <w:rFonts w:ascii="Arial" w:hAnsi="Arial"/>
        </w:rPr>
        <w:t>PUPIL TASK / Autumn 1 · Week 6 · Lesson B</w:t>
      </w:r>
    </w:p>
    <w:p>
      <w:pPr>
        <w:pStyle w:val="Title"/>
      </w:pPr>
      <w:r>
        <w:rPr>
          <w:rFonts w:ascii="Arial" w:hAnsi="Arial"/>
          <w:b/>
          <w:color w:val="152B3A"/>
          <w:sz w:val="48"/>
        </w:rPr>
        <w:t>3. What can this model show?</w:t>
      </w:r>
    </w:p>
    <w:p>
      <w:pPr>
        <w:pStyle w:val="Subtitle"/>
      </w:pPr>
      <w:r>
        <w:rPr>
          <w:rFonts w:ascii="Arial" w:hAnsi="Arial"/>
          <w:i w:val="0"/>
          <w:sz w:val="22"/>
        </w:rPr>
        <w:t>Write, draw, point or dictate as agreed with your teacher.</w:t>
      </w:r>
    </w:p>
    <w:p>
      <w:r>
        <w:rPr>
          <w:rFonts w:ascii="Arial" w:hAnsi="Arial"/>
        </w:rPr>
        <w:t>Check the five-group reference and consider the full day/week.</w:t>
      </w:r>
    </w:p>
    <w:p>
      <w:pPr>
        <w:numPr>
          <w:ilvl w:val="0"/>
          <w:numId w:val="11"/>
        </w:numPr>
      </w:pPr>
      <w:r>
        <w:rPr>
          <w:rFonts w:ascii="Arial" w:hAnsi="Arial"/>
        </w:rPr>
        <w:t>A group not shown by the eight cards: ___.</w:t>
      </w:r>
    </w:p>
    <w:p>
      <w:pPr>
        <w:numPr>
          <w:ilvl w:val="0"/>
          <w:numId w:val="11"/>
        </w:numPr>
      </w:pPr>
      <w:r>
        <w:rPr>
          <w:rFonts w:ascii="Arial" w:hAnsi="Arial"/>
        </w:rPr>
        <w:t>One thing the model shows well: ___.</w:t>
      </w:r>
    </w:p>
    <w:p>
      <w:pPr>
        <w:numPr>
          <w:ilvl w:val="0"/>
          <w:numId w:val="11"/>
        </w:numPr>
      </w:pPr>
      <w:r>
        <w:rPr>
          <w:rFonts w:ascii="Arial" w:hAnsi="Arial"/>
        </w:rPr>
        <w:t>One thing it cannot tell us: ___.</w:t>
      </w:r>
    </w:p>
    <w:p>
      <w:pPr>
        <w:numPr>
          <w:ilvl w:val="0"/>
          <w:numId w:val="11"/>
        </w:numPr>
      </w:pPr>
      <w:r>
        <w:rPr>
          <w:rFonts w:ascii="Arial" w:hAnsi="Arial"/>
        </w:rPr>
        <w:t>A food from a group could be eaten at another time: explain ___.</w:t>
      </w:r>
    </w:p>
    <w:p>
      <w:pPr>
        <w:pStyle w:val="ResponseLine"/>
        <w:pBdr>
          <w:bottom w:val="single" w:sz="4" w:space="1" w:color="9DB9AC"/>
          <w:between w:val="single" w:sz="3" w:space="1" w:color="ACBBB7"/>
        </w:pBdr>
      </w:pPr>
      <w:r>
        <w:rPr>
          <w:rFonts w:ascii="Arial" w:hAnsi="Arial"/>
        </w:rPr>
        <w:t xml:space="preserve"> </w:t>
      </w:r>
    </w:p>
    <w:p>
      <w:pPr>
        <w:pStyle w:val="ResponseLine"/>
        <w:pBdr>
          <w:bottom w:val="single" w:sz="4" w:space="1" w:color="9DB9AC"/>
          <w:between w:val="single" w:sz="3" w:space="1" w:color="ACBBB7"/>
        </w:pBdr>
      </w:pPr>
      <w:r>
        <w:rPr>
          <w:rFonts w:ascii="Arial" w:hAnsi="Arial"/>
        </w:rPr>
        <w:t xml:space="preserve"> </w:t>
      </w:r>
    </w:p>
    <w:p>
      <w:pPr>
        <w:pStyle w:val="ResponseLine"/>
        <w:pBdr>
          <w:bottom w:val="single" w:sz="4" w:space="1" w:color="9DB9AC"/>
          <w:between w:val="single" w:sz="3" w:space="1" w:color="ACBBB7"/>
        </w:pBdr>
      </w:pPr>
      <w:r>
        <w:rPr>
          <w:rFonts w:ascii="Arial" w:hAnsi="Arial"/>
        </w:rPr>
        <w:t xml:space="preserve"> </w:t>
      </w:r>
    </w:p>
    <w:p>
      <w:pPr>
        <w:pStyle w:val="ResponseLine"/>
        <w:pBdr>
          <w:bottom w:val="single" w:sz="4" w:space="1" w:color="9DB9AC"/>
          <w:between w:val="single" w:sz="3" w:space="1" w:color="ACBBB7"/>
        </w:pBdr>
      </w:pPr>
      <w:r>
        <w:rPr>
          <w:rFonts w:ascii="Arial" w:hAnsi="Arial"/>
        </w:rPr>
        <w:t xml:space="preserve"> </w:t>
      </w:r>
    </w:p>
    <w:p>
      <w:pPr>
        <w:pStyle w:val="ResponseLine"/>
        <w:pBdr>
          <w:bottom w:val="single" w:sz="4" w:space="1" w:color="9DB9AC"/>
          <w:between w:val="single" w:sz="3" w:space="1" w:color="ACBBB7"/>
        </w:pBdr>
      </w:pPr>
      <w:r>
        <w:rPr>
          <w:rFonts w:ascii="Arial" w:hAnsi="Arial"/>
        </w:rPr>
        <w:t xml:space="preserve"> </w:t>
      </w:r>
    </w:p>
    <w:p>
      <w:pPr>
        <w:pStyle w:val="ResponseLine"/>
        <w:pBdr>
          <w:bottom w:val="single" w:sz="4" w:space="1" w:color="9DB9AC"/>
          <w:between w:val="single" w:sz="3" w:space="1" w:color="ACBBB7"/>
        </w:pBdr>
      </w:pPr>
      <w:r>
        <w:rPr>
          <w:rFonts w:ascii="Arial" w:hAnsi="Arial"/>
        </w:rPr>
        <w:t xml:space="preserve"> </w:t>
      </w:r>
    </w:p>
    <w:p>
      <w:pPr>
        <w:pStyle w:val="ResponseLine"/>
        <w:pBdr>
          <w:bottom w:val="single" w:sz="4" w:space="1" w:color="9DB9AC"/>
          <w:between w:val="single" w:sz="3" w:space="1" w:color="ACBBB7"/>
        </w:pBdr>
      </w:pPr>
      <w:r>
        <w:rPr>
          <w:rFonts w:ascii="Arial" w:hAnsi="Arial"/>
        </w:rPr>
        <w:t xml:space="preserve"> </w:t>
      </w:r>
    </w:p>
    <w:p>
      <w:pPr>
        <w:pStyle w:val="Kicker"/>
        <w:pageBreakBefore/>
        <w:pBdr>
          <w:left w:val="single" w:sz="20" w:color="28685E" w:space="7"/>
        </w:pBdr>
        <w:ind w:left="140"/>
      </w:pPr>
      <w:r>
        <w:rPr>
          <w:rFonts w:ascii="Arial" w:hAnsi="Arial"/>
        </w:rPr>
        <w:t>PUPIL TASK / Autumn 1 · Week 6 · Lesson B</w:t>
      </w:r>
    </w:p>
    <w:p>
      <w:pPr>
        <w:pStyle w:val="Title"/>
      </w:pPr>
      <w:r>
        <w:rPr>
          <w:rFonts w:ascii="Arial" w:hAnsi="Arial"/>
          <w:b/>
          <w:color w:val="152B3A"/>
          <w:sz w:val="48"/>
        </w:rPr>
        <w:t>4. Improve the explanation</w:t>
      </w:r>
    </w:p>
    <w:p>
      <w:pPr>
        <w:pStyle w:val="Subtitle"/>
      </w:pPr>
      <w:r>
        <w:rPr>
          <w:rFonts w:ascii="Arial" w:hAnsi="Arial"/>
          <w:i w:val="0"/>
          <w:sz w:val="22"/>
        </w:rPr>
        <w:t>Write, draw, point or dictate as agreed with your teacher.</w:t>
      </w:r>
    </w:p>
    <w:p>
      <w:r>
        <w:rPr>
          <w:rFonts w:ascii="Arial" w:hAnsi="Arial"/>
        </w:rPr>
        <w:t>Keep first/revised models. Choose one exit question to explain, draw or point.</w:t>
      </w:r>
    </w:p>
    <w:p>
      <w:pPr>
        <w:numPr>
          <w:ilvl w:val="0"/>
          <w:numId w:val="12"/>
        </w:numPr>
      </w:pPr>
      <w:r>
        <w:rPr>
          <w:rFonts w:ascii="Arial" w:hAnsi="Arial"/>
        </w:rPr>
        <w:t>My first explanation: ___.</w:t>
      </w:r>
    </w:p>
    <w:p>
      <w:pPr>
        <w:numPr>
          <w:ilvl w:val="0"/>
          <w:numId w:val="12"/>
        </w:numPr>
      </w:pPr>
      <w:r>
        <w:rPr>
          <w:rFonts w:ascii="Arial" w:hAnsi="Arial"/>
        </w:rPr>
        <w:t>My clearer explanation: ___.</w:t>
      </w:r>
    </w:p>
    <w:p>
      <w:pPr>
        <w:numPr>
          <w:ilvl w:val="0"/>
          <w:numId w:val="12"/>
        </w:numPr>
      </w:pPr>
      <w:r>
        <w:rPr>
          <w:rFonts w:ascii="Arial" w:hAnsi="Arial"/>
        </w:rPr>
        <w:t>Supported: name a protein-source food.</w:t>
      </w:r>
    </w:p>
    <w:p>
      <w:pPr>
        <w:numPr>
          <w:ilvl w:val="0"/>
          <w:numId w:val="12"/>
        </w:numPr>
      </w:pPr>
      <w:r>
        <w:rPr>
          <w:rFonts w:ascii="Arial" w:hAnsi="Arial"/>
        </w:rPr>
        <w:t>Standard: explain chicken → beans.</w:t>
      </w:r>
    </w:p>
    <w:p>
      <w:pPr>
        <w:numPr>
          <w:ilvl w:val="0"/>
          <w:numId w:val="12"/>
        </w:numPr>
      </w:pPr>
      <w:r>
        <w:rPr>
          <w:rFonts w:ascii="Arial" w:hAnsi="Arial"/>
        </w:rPr>
        <w:t>Stretch: why is one plate an incomplete picture?</w:t>
      </w:r>
    </w:p>
    <w:p>
      <w:pPr>
        <w:pStyle w:val="ResponseLine"/>
        <w:pBdr>
          <w:bottom w:val="single" w:sz="4" w:space="1" w:color="9DB9AC"/>
          <w:between w:val="single" w:sz="3" w:space="1" w:color="ACBBB7"/>
        </w:pBdr>
      </w:pPr>
      <w:r>
        <w:rPr>
          <w:rFonts w:ascii="Arial" w:hAnsi="Arial"/>
        </w:rPr>
        <w:t xml:space="preserve"> </w:t>
      </w:r>
    </w:p>
    <w:p>
      <w:pPr>
        <w:pStyle w:val="ResponseLine"/>
        <w:pBdr>
          <w:bottom w:val="single" w:sz="4" w:space="1" w:color="9DB9AC"/>
          <w:between w:val="single" w:sz="3" w:space="1" w:color="ACBBB7"/>
        </w:pBdr>
      </w:pPr>
      <w:r>
        <w:rPr>
          <w:rFonts w:ascii="Arial" w:hAnsi="Arial"/>
        </w:rPr>
        <w:t xml:space="preserve"> </w:t>
      </w:r>
    </w:p>
    <w:p>
      <w:pPr>
        <w:pStyle w:val="ResponseLine"/>
        <w:pBdr>
          <w:bottom w:val="single" w:sz="4" w:space="1" w:color="9DB9AC"/>
          <w:between w:val="single" w:sz="3" w:space="1" w:color="ACBBB7"/>
        </w:pBdr>
      </w:pPr>
      <w:r>
        <w:rPr>
          <w:rFonts w:ascii="Arial" w:hAnsi="Arial"/>
        </w:rPr>
        <w:t xml:space="preserve"> </w:t>
      </w:r>
    </w:p>
    <w:p>
      <w:pPr>
        <w:pStyle w:val="ResponseLine"/>
        <w:pBdr>
          <w:bottom w:val="single" w:sz="4" w:space="1" w:color="9DB9AC"/>
          <w:between w:val="single" w:sz="3" w:space="1" w:color="ACBBB7"/>
        </w:pBdr>
      </w:pPr>
      <w:r>
        <w:rPr>
          <w:rFonts w:ascii="Arial" w:hAnsi="Arial"/>
        </w:rPr>
        <w:t xml:space="preserve"> </w:t>
      </w:r>
    </w:p>
    <w:p>
      <w:pPr>
        <w:pStyle w:val="ResponseLine"/>
        <w:pBdr>
          <w:bottom w:val="single" w:sz="4" w:space="1" w:color="9DB9AC"/>
          <w:between w:val="single" w:sz="3" w:space="1" w:color="ACBBB7"/>
        </w:pBdr>
      </w:pPr>
      <w:r>
        <w:rPr>
          <w:rFonts w:ascii="Arial" w:hAnsi="Arial"/>
        </w:rPr>
        <w:t xml:space="preserve"> </w:t>
      </w:r>
    </w:p>
    <w:p>
      <w:pPr>
        <w:pStyle w:val="ResponseLine"/>
        <w:pBdr>
          <w:bottom w:val="single" w:sz="4" w:space="1" w:color="9DB9AC"/>
          <w:between w:val="single" w:sz="3" w:space="1" w:color="ACBBB7"/>
        </w:pBdr>
      </w:pPr>
      <w:r>
        <w:rPr>
          <w:rFonts w:ascii="Arial" w:hAnsi="Arial"/>
        </w:rPr>
        <w:t xml:space="preserve"> </w:t>
      </w:r>
    </w:p>
    <w:p>
      <w:pPr>
        <w:pStyle w:val="ResponseLine"/>
        <w:pBdr>
          <w:bottom w:val="single" w:sz="4" w:space="1" w:color="9DB9AC"/>
          <w:between w:val="single" w:sz="3" w:space="1" w:color="ACBBB7"/>
        </w:pBdr>
      </w:pPr>
      <w:r>
        <w:rPr>
          <w:rFonts w:ascii="Arial" w:hAnsi="Arial"/>
        </w:rPr>
        <w:t xml:space="preserve"> </w:t>
      </w:r>
    </w:p>
    <w:p>
      <w:pPr>
        <w:pStyle w:val="Heading1"/>
        <w:pBdr>
          <w:bottom w:val="single" w:sz="6" w:color="DCE7DD" w:space="4"/>
        </w:pBdr>
      </w:pPr>
      <w:r>
        <w:rPr>
          <w:rFonts w:ascii="Arial" w:hAnsi="Arial"/>
        </w:rPr>
        <w:t>Choose a response route</w:t>
      </w:r>
    </w:p>
    <w:p>
      <w:pPr>
        <w:pStyle w:val="Small"/>
      </w:pPr>
      <w:r>
        <w:rPr>
          <w:rFonts w:ascii="Arial" w:hAnsi="Arial"/>
        </w:rPr>
        <w:t>Agree one route with your teacher; you do not need every route.</w:t>
      </w:r>
    </w:p>
    <w:p>
      <w:pPr>
        <w:pStyle w:val="Heading1"/>
        <w:pBdr>
          <w:bottom w:val="single" w:sz="6" w:color="DCE7DD" w:space="4"/>
        </w:pBdr>
      </w:pPr>
      <w:r>
        <w:rPr>
          <w:rFonts w:ascii="Arial" w:hAnsi="Arial"/>
        </w:rPr>
        <w:t>Supported</w:t>
      </w:r>
    </w:p>
    <w:p>
      <w:r>
        <w:rPr>
          <w:rFonts w:ascii="Arial" w:hAnsi="Arial"/>
        </w:rPr>
        <w:t>Use adult-read labels to compare cases and direct one swap.</w:t>
      </w:r>
    </w:p>
    <w:p>
      <w:pPr>
        <w:pStyle w:val="Heading1"/>
        <w:pBdr>
          <w:bottom w:val="single" w:sz="6" w:color="DCE7DD" w:space="4"/>
        </w:pBdr>
      </w:pPr>
      <w:r>
        <w:rPr>
          <w:rFonts w:ascii="Arial" w:hAnsi="Arial"/>
        </w:rPr>
        <w:t>Standard</w:t>
      </w:r>
    </w:p>
    <w:p>
      <w:r>
        <w:rPr>
          <w:rFonts w:ascii="Arial" w:hAnsi="Arial"/>
        </w:rPr>
        <w:t>Name group similarities and explain one meat-free protein swap.</w:t>
      </w:r>
    </w:p>
    <w:p>
      <w:pPr>
        <w:pStyle w:val="Heading1"/>
        <w:pBdr>
          <w:bottom w:val="single" w:sz="6" w:color="DCE7DD" w:space="4"/>
        </w:pBdr>
      </w:pPr>
      <w:r>
        <w:rPr>
          <w:rFonts w:ascii="Arial" w:hAnsi="Arial"/>
        </w:rPr>
        <w:t>Stretch</w:t>
      </w:r>
    </w:p>
    <w:p>
      <w:r>
        <w:rPr>
          <w:rFonts w:ascii="Arial" w:hAnsi="Arial"/>
        </w:rPr>
        <w:t>Compare alternative swaps and explain the missing-group/time/portion limits.</w:t>
      </w:r>
    </w:p>
    <w:p>
      <w:pPr>
        <w:pStyle w:val="Callout"/>
        <w:shd w:fill="F1F5F0" w:val="clear"/>
        <w:pBdr>
          <w:left w:val="single" w:sz="20" w:space="8" w:color="28685E"/>
        </w:pBdr>
        <w:ind w:left="140" w:right="60"/>
      </w:pPr>
      <w:r>
        <w:rPr>
          <w:rFonts w:ascii="Arial" w:hAnsi="Arial"/>
        </w:rPr>
        <w:t>Next: the current Week 7 lesson.</w:t>
      </w:r>
    </w:p>
    <w:sectPr w:rsidR="00FC693F" w:rsidRPr="0006063C" w:rsidSect="00034616">
      <w:headerReference w:type="default" r:id="rId9"/>
      <w:footerReference w:type="default" r:id="rId10"/>
      <w:pgSz w:w="11906" w:h="16838"/>
      <w:pgMar w:top="1020" w:right="1020" w:bottom="1020" w:left="1020" w:header="369" w:footer="36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Small"/>
    </w:pPr>
    <w:r>
      <w:rPr>
        <w:rFonts w:ascii="Arial" w:hAnsi="Arial"/>
        <w:color w:val="54656C"/>
        <w:sz w:val="17"/>
      </w:rPr>
      <w:t xml:space="preserve">Autumn 1 · Week 6 · Lesson B  |  Pupil materials  |  </w:t>
    </w:r>
    <w:fldSimple w:instr="PAGE"/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Kicker"/>
      <w:pBdr>
        <w:bottom w:val="single" w:sz="8" w:color="DCE7DD" w:space="5"/>
      </w:pBdr>
    </w:pPr>
    <w:r>
      <w:rPr>
        <w:rFonts w:ascii="Arial" w:hAnsi="Arial"/>
      </w:rPr>
      <w:drawing>
        <wp:inline xmlns:a="http://schemas.openxmlformats.org/drawingml/2006/main" xmlns:pic="http://schemas.openxmlformats.org/drawingml/2006/picture">
          <wp:extent cx="270000" cy="270000"/>
          <wp:docPr id="1" name="Picture 1"/>
          <wp:cNvGraphicFramePr>
            <a:graphicFrameLocks noChangeAspect="1"/>
          </wp:cNvGraphicFramePr>
          <a:graphic>
            <a:graphicData uri="http://schemas.openxmlformats.org/drawingml/2006/picture">
              <pic:pic>
                <pic:nvPicPr>
                  <pic:cNvPr id="0" name="approved-logo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0000" cy="270000"/>
                  </a:xfrm>
                  <a:prstGeom prst="rect"/>
                </pic:spPr>
              </pic:pic>
            </a:graphicData>
          </a:graphic>
        </wp:inline>
      </w:drawing>
    </w:r>
    <w:r>
      <w:rPr>
        <w:rFonts w:ascii="Arial" w:hAnsi="Arial"/>
      </w:rPr>
      <w:t xml:space="preserve">  MADE BY MATT  /  BUILD SCIENCE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lvl w:ilvl="0">
      <w:start w:val="1"/>
      <w:numFmt w:val="bullet"/>
      <w:lvlText w:val="•"/>
      <w:lvlJc w:val="left"/>
      <w:pPr>
        <w:ind w:left="360" w:hanging="180"/>
      </w:pPr>
      <w:rPr>
        <w:rFonts w:ascii="Arial" w:hAnsi="Arial"/>
      </w:rPr>
    </w:lvl>
  </w:abstractNum>
  <w:num w:numId="10">
    <w:abstractNumId w:val="9"/>
  </w:num>
  <w:abstractNum w:abstractNumId="10">
    <w:lvl w:ilvl="0">
      <w:start w:val="1"/>
      <w:numFmt w:val="bullet"/>
      <w:lvlText w:val="•"/>
      <w:lvlJc w:val="left"/>
      <w:pPr>
        <w:ind w:left="360" w:hanging="180"/>
      </w:pPr>
      <w:rPr>
        <w:rFonts w:ascii="Arial" w:hAnsi="Arial"/>
      </w:rPr>
    </w:lvl>
  </w:abstractNum>
  <w:num w:numId="11">
    <w:abstractNumId w:val="10"/>
  </w:num>
  <w:abstractNum w:abstractNumId="11">
    <w:lvl w:ilvl="0">
      <w:start w:val="1"/>
      <w:numFmt w:val="bullet"/>
      <w:lvlText w:val="•"/>
      <w:lvlJc w:val="left"/>
      <w:pPr>
        <w:ind w:left="360" w:hanging="180"/>
      </w:pPr>
      <w:rPr>
        <w:rFonts w:ascii="Arial" w:hAnsi="Arial"/>
      </w:rPr>
    </w:lvl>
  </w:abstract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widowControl/>
      <w:spacing w:before="0" w:after="120" w:line="257" w:lineRule="auto"/>
    </w:pPr>
    <w:rPr>
      <w:rFonts w:ascii="Arial" w:hAnsi="Arial" w:eastAsia="Arial" w:cs="Arial"/>
      <w:b w:val="0"/>
      <w:color w:val="152B3A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widowControl/>
      <w:spacing w:before="200" w:after="120" w:line="254" w:lineRule="auto"/>
      <w:outlineLvl w:val="0"/>
    </w:pPr>
    <w:rPr>
      <w:rFonts w:ascii="Arial" w:hAnsi="Arial" w:eastAsia="Arial" w:cs="Arial"/>
      <w:b/>
      <w:bCs/>
      <w:color w:val="28685E"/>
      <w:sz w:val="30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widowControl/>
      <w:spacing w:before="140" w:after="80" w:line="254" w:lineRule="auto"/>
      <w:outlineLvl w:val="1"/>
    </w:pPr>
    <w:rPr>
      <w:rFonts w:ascii="Arial" w:hAnsi="Arial" w:eastAsia="Arial" w:cs="Arial"/>
      <w:b/>
      <w:bCs/>
      <w:color w:val="152B3A"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keepNext/>
      <w:widowControl/>
      <w:spacing w:after="140" w:line="250" w:lineRule="auto" w:before="0"/>
      <w:contextualSpacing/>
    </w:pPr>
    <w:rPr>
      <w:rFonts w:ascii="Arial" w:hAnsi="Arial" w:eastAsia="Arial" w:cs="Arial"/>
      <w:b/>
      <w:color w:val="152B3A"/>
      <w:spacing w:val="5"/>
      <w:kern w:val="28"/>
      <w:sz w:val="48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keepNext/>
      <w:widowControl/>
      <w:numPr>
        <w:ilvl w:val="1"/>
      </w:numPr>
      <w:spacing w:before="0" w:after="200" w:line="252" w:lineRule="auto"/>
    </w:pPr>
    <w:rPr>
      <w:rFonts w:ascii="Arial" w:hAnsi="Arial" w:eastAsia="Arial" w:cs="Arial"/>
      <w:b w:val="0"/>
      <w:i w:val="0"/>
      <w:iCs/>
      <w:color w:val="54656C"/>
      <w:spacing w:val="15"/>
      <w:sz w:val="22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Kicker">
    <w:name w:val="Kicker"/>
    <w:pPr>
      <w:keepNext/>
      <w:widowControl/>
      <w:spacing w:before="0" w:after="140" w:line="250" w:lineRule="auto"/>
    </w:pPr>
    <w:rPr>
      <w:rFonts w:ascii="Arial" w:hAnsi="Arial" w:eastAsia="Arial" w:cs="Arial"/>
      <w:b/>
      <w:color w:val="28685E"/>
      <w:sz w:val="18"/>
    </w:rPr>
  </w:style>
  <w:style w:type="paragraph" w:customStyle="1" w:styleId="Small">
    <w:name w:val="Small"/>
    <w:pPr>
      <w:widowControl/>
      <w:spacing w:before="0" w:after="120" w:line="254" w:lineRule="auto"/>
    </w:pPr>
    <w:rPr>
      <w:rFonts w:ascii="Arial" w:hAnsi="Arial" w:eastAsia="Arial" w:cs="Arial"/>
      <w:b w:val="0"/>
      <w:color w:val="54656C"/>
      <w:sz w:val="18"/>
    </w:rPr>
  </w:style>
  <w:style w:type="paragraph" w:customStyle="1" w:styleId="ResponseLine">
    <w:name w:val="ResponseLine"/>
    <w:pPr>
      <w:widowControl/>
      <w:spacing w:before="0" w:after="0" w:line="480" w:lineRule="exact"/>
    </w:pPr>
    <w:rPr>
      <w:rFonts w:ascii="Arial" w:hAnsi="Arial" w:eastAsia="Arial" w:cs="Arial"/>
      <w:b w:val="0"/>
      <w:color w:val="152B3A"/>
      <w:sz w:val="24"/>
    </w:rPr>
  </w:style>
  <w:style w:type="paragraph" w:customStyle="1" w:styleId="Callout">
    <w:name w:val="Callout"/>
    <w:pPr>
      <w:widowControl/>
      <w:spacing w:before="120" w:after="180" w:line="254" w:lineRule="auto"/>
    </w:pPr>
    <w:rPr>
      <w:rFonts w:ascii="Arial" w:hAnsi="Arial" w:eastAsia="Arial" w:cs="Arial"/>
      <w:b w:val="0"/>
      <w:color w:val="152B3A"/>
      <w:sz w:val="22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_rels/header1.xml.rels><?xml version='1.0' encoding='UTF-8' standalone='yes'?>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Compare and revise model plates - BUILD_Science_Autumn1_W6B_Model_Plate_Comparison - Pupil</dc:title>
  <dc:subject>Autumn 1 · Week 6 · Lesson B</dc:subject>
  <dc:creator>Made by Matt</dc:creator>
  <cp:keywords>BUILD, Science, Compare and revise model plates, Autumn 1, Week 6, Lesson B</cp:keywords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