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Kicker"/>
        <w:pBdr>
          <w:left w:val="single" w:sz="20" w:color="28685E" w:space="7"/>
        </w:pBdr>
        <w:ind w:left="140"/>
      </w:pPr>
      <w:r>
        <w:rPr>
          <w:rFonts w:ascii="Arial" w:hAnsi="Arial"/>
        </w:rPr>
        <w:t>PUPIL WORKSHEET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Muscles work in pairs</w:t>
      </w:r>
    </w:p>
    <w:p>
      <w:pPr>
        <w:pStyle w:val="Subtitle"/>
      </w:pPr>
      <w:r>
        <w:rPr>
          <w:rFonts w:ascii="Arial" w:hAnsi="Arial"/>
          <w:i w:val="0"/>
          <w:sz w:val="22"/>
        </w:rPr>
        <w:t>Autumn 1 · Week 4 · Lesson A</w:t>
      </w:r>
    </w:p>
    <w:p>
      <w:r>
        <w:rPr>
          <w:rFonts w:ascii="Arial" w:hAnsi="Arial"/>
        </w:rPr>
        <w:t>Name: ____________________________    Date: __________________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Explain how biceps and triceps take turns contracting to bend and actively straighten the elbow, using a safe model.</w:t>
      </w:r>
    </w:p>
    <w:p>
      <w:r>
        <w:rPr>
          <w:rFonts w:ascii="Arial" w:hAnsi="Arial"/>
        </w:rPr>
        <w:t>Use this sheet with the lesson. You may point, sign, speak, draw, write, dictate or direct an adult. Keep your first idea so you can show what changed.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1. The model and the body</w:t>
      </w:r>
    </w:p>
    <w:p>
      <w:r>
        <w:rPr>
          <w:rFonts w:ascii="Arial" w:hAnsi="Arial"/>
        </w:rPr>
        <w:t>Watch the adult model. Match a part to what it represents.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Card strip represents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Turning join represents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Loose string represents ___.</w:t>
      </w:r>
    </w:p>
    <w:p>
      <w:pPr>
        <w:numPr>
          <w:ilvl w:val="0"/>
          <w:numId w:val="10"/>
        </w:numPr>
      </w:pPr>
      <w:r>
        <w:rPr>
          <w:rFonts w:ascii="Arial" w:hAnsi="Arial"/>
        </w:rPr>
        <w:t>One way the model differs from a body: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spacing w:before="40" w:after="40"/>
        <w:jc w:val="center"/>
      </w:pPr>
      <w:r>
        <w:drawing>
          <wp:inline xmlns:a="http://schemas.openxmlformats.org/drawingml/2006/main" xmlns:pic="http://schemas.openxmlformats.org/drawingml/2006/picture">
            <wp:extent cx="2808000" cy="2106000"/>
            <wp:docPr id="1" name="Picture 1" descr="Simplified safe card-arm model, with a turning join and two opposing pull tabs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rmmodel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08000" cy="2106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4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2. Complete the muscle-pair table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Place, point to or write CONTRACTS and RELAXES.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4174"/>
        <w:gridCol w:w="2845"/>
        <w:gridCol w:w="2847"/>
      </w:tblGrid>
      <w:tr>
        <w:trPr>
          <w:cantSplit/>
          <w:tblHeader/>
        </w:trPr>
        <w:tc>
          <w:tcPr>
            <w:vAlign w:val="center"/>
            <w:tcW w:w="4174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Action</w:t>
            </w:r>
          </w:p>
        </w:tc>
        <w:tc>
          <w:tcPr>
            <w:vAlign w:val="center"/>
            <w:tcW w:w="2845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Biceps</w:t>
            </w:r>
          </w:p>
        </w:tc>
        <w:tc>
          <w:tcPr>
            <w:vAlign w:val="center"/>
            <w:tcW w:w="2847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1"/>
              </w:rPr>
              <w:t>Triceps</w:t>
            </w:r>
          </w:p>
        </w:tc>
      </w:tr>
      <w:tr>
        <w:trPr>
          <w:cantSplit/>
          <w:trHeight w:val="567"/>
        </w:trPr>
        <w:tc>
          <w:tcPr>
            <w:vAlign w:val="center"/>
            <w:tcW w:w="4174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Bend at elbow</w:t>
            </w:r>
          </w:p>
        </w:tc>
        <w:tc>
          <w:tcPr>
            <w:vAlign w:val="center"/>
            <w:tcW w:w="2845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2847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4174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  <w:t>Actively straighten at elbow</w:t>
            </w:r>
          </w:p>
        </w:tc>
        <w:tc>
          <w:tcPr>
            <w:vAlign w:val="center"/>
            <w:tcW w:w="2845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  <w:tc>
          <w:tcPr>
            <w:vAlign w:val="center"/>
            <w:tcW w:w="2847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1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4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3. Keep or correct the statement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Explain the science using a movement in the model.</w:t>
      </w:r>
    </w:p>
    <w:tbl>
      <w:tblPr>
        <w:jc w:val="left"/>
        <w:tblLayout w:type="fixed"/>
        <w:tblLook w:firstColumn="1" w:firstRow="1" w:lastColumn="0" w:lastRow="0" w:noHBand="0" w:noVBand="1" w:val="04A0"/>
        <w:tblW w:w="9866" w:type="dxa"/>
        <w:tblInd w:w="120" w:type="dxa"/>
        <w:tblCellMar>
          <w:top w:w="95" w:type="dxa"/>
          <w:left w:w="120" w:type="dxa"/>
          <w:bottom w:w="95" w:type="dxa"/>
          <w:right w:w="120" w:type="dxa"/>
        </w:tblCellMar>
        <w:tblBorders>
          <w:top w:val="single" w:sz="4" w:color="9DB9AC"/>
          <w:left w:val="single" w:sz="4" w:color="9DB9AC"/>
          <w:bottom w:val="single" w:sz="4" w:color="9DB9AC"/>
          <w:right w:val="single" w:sz="4" w:color="9DB9AC"/>
          <w:insideH w:val="single" w:sz="4" w:color="9DB9AC"/>
          <w:insideV w:val="single" w:sz="4" w:color="9DB9AC"/>
        </w:tblBorders>
      </w:tblPr>
      <w:tblGrid>
        <w:gridCol w:w="5956"/>
        <w:gridCol w:w="3910"/>
      </w:tblGrid>
      <w:tr>
        <w:trPr>
          <w:cantSplit/>
          <w:tblHeader/>
        </w:trPr>
        <w:tc>
          <w:tcPr>
            <w:vAlign w:val="center"/>
            <w:tcW w:w="5956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Statement</w:t>
            </w:r>
          </w:p>
        </w:tc>
        <w:tc>
          <w:tcPr>
            <w:vAlign w:val="center"/>
            <w:tcW w:w="3910" w:type="dxa"/>
            <w:shd w:fill="28685E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b/>
                <w:color w:val="FFFFFF"/>
                <w:sz w:val="22"/>
              </w:rPr>
              <w:t>True / correct it</w:t>
            </w:r>
          </w:p>
        </w:tc>
      </w:tr>
      <w:tr>
        <w:trPr>
          <w:cantSplit/>
          <w:trHeight w:val="567"/>
        </w:trPr>
        <w:tc>
          <w:tcPr>
            <w:vAlign w:val="center"/>
            <w:tcW w:w="595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Muscles can pull.</w:t>
            </w:r>
          </w:p>
        </w:tc>
        <w:tc>
          <w:tcPr>
            <w:vAlign w:val="center"/>
            <w:tcW w:w="391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595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Muscles push bones away.</w:t>
            </w:r>
          </w:p>
        </w:tc>
        <w:tc>
          <w:tcPr>
            <w:vAlign w:val="center"/>
            <w:tcW w:w="391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5956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Biceps and triceps work as a pair.</w:t>
            </w:r>
          </w:p>
        </w:tc>
        <w:tc>
          <w:tcPr>
            <w:vAlign w:val="center"/>
            <w:tcW w:w="3910" w:type="dxa"/>
            <w:shd w:fill="F1F5F0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  <w:tr>
        <w:trPr>
          <w:cantSplit/>
          <w:trHeight w:val="567"/>
        </w:trPr>
        <w:tc>
          <w:tcPr>
            <w:vAlign w:val="center"/>
            <w:tcW w:w="5956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  <w:t>Bones move on their own.</w:t>
            </w:r>
          </w:p>
        </w:tc>
        <w:tc>
          <w:tcPr>
            <w:vAlign w:val="center"/>
            <w:tcW w:w="3910" w:type="dxa"/>
            <w:shd w:fill="FFFFFF" w:val="clear"/>
          </w:tcPr>
          <w:p>
            <w:pPr>
              <w:spacing w:after="20" w:before="20" w:line="250" w:lineRule="auto"/>
            </w:pPr>
            <w:r>
              <w:rPr>
                <w:rFonts w:ascii="Arial" w:hAnsi="Arial"/>
                <w:color w:val="152B3A"/>
                <w:sz w:val="22"/>
              </w:rPr>
            </w:r>
          </w:p>
        </w:tc>
      </w:tr>
    </w:tbl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Kicker"/>
        <w:pageBreakBefore/>
        <w:pBdr>
          <w:left w:val="single" w:sz="20" w:color="28685E" w:space="7"/>
        </w:pBdr>
        <w:ind w:left="140"/>
      </w:pPr>
      <w:r>
        <w:rPr>
          <w:rFonts w:ascii="Arial" w:hAnsi="Arial"/>
        </w:rPr>
        <w:t>PUPIL TASK / Autumn 1 · Week 4 · Lesson A</w:t>
      </w:r>
    </w:p>
    <w:p>
      <w:pPr>
        <w:pStyle w:val="Title"/>
      </w:pPr>
      <w:r>
        <w:rPr>
          <w:rFonts w:ascii="Arial" w:hAnsi="Arial"/>
          <w:b/>
          <w:color w:val="152B3A"/>
          <w:sz w:val="48"/>
        </w:rPr>
        <w:t>4. Explain one movement</w:t>
      </w:r>
    </w:p>
    <w:p>
      <w:pPr>
        <w:pStyle w:val="Subtitle"/>
      </w:pPr>
      <w:r>
        <w:rPr>
          <w:rFonts w:ascii="Arial" w:hAnsi="Arial"/>
          <w:i w:val="0"/>
          <w:sz w:val="22"/>
        </w:rPr>
        <w:t>Write, draw, point or dictate as agreed with your teacher.</w:t>
      </w:r>
    </w:p>
    <w:p>
      <w:r>
        <w:rPr>
          <w:rFonts w:ascii="Arial" w:hAnsi="Arial"/>
        </w:rPr>
        <w:t>Choose a bend or active straighten. You can direct the adult and place labels.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My chosen action: ___.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The ___ contracts while the ___ relaxes.</w:t>
      </w:r>
    </w:p>
    <w:p>
      <w:pPr>
        <w:numPr>
          <w:ilvl w:val="0"/>
          <w:numId w:val="11"/>
        </w:numPr>
      </w:pPr>
      <w:r>
        <w:rPr>
          <w:rFonts w:ascii="Arial" w:hAnsi="Arial"/>
        </w:rPr>
        <w:t>I checked / changed ___ because ___.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ResponseLine"/>
        <w:pBdr>
          <w:bottom w:val="single" w:sz="4" w:space="1" w:color="9DB9AC"/>
          <w:between w:val="single" w:sz="3" w:space="1" w:color="ACBBB7"/>
        </w:pBdr>
      </w:pPr>
      <w:r>
        <w:rPr>
          <w:rFonts w:ascii="Arial" w:hAnsi="Arial"/>
        </w:rPr>
        <w:t xml:space="preserve"> 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Choose a response route</w:t>
      </w:r>
    </w:p>
    <w:p>
      <w:pPr>
        <w:pStyle w:val="Small"/>
      </w:pPr>
      <w:r>
        <w:rPr>
          <w:rFonts w:ascii="Arial" w:hAnsi="Arial"/>
        </w:rPr>
        <w:t>Agree one route with your teacher; you do not need every route.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Supported</w:t>
      </w:r>
    </w:p>
    <w:p>
      <w:r>
        <w:rPr>
          <w:rFonts w:ascii="Arial" w:hAnsi="Arial"/>
        </w:rPr>
        <w:t>Point to the named muscle and CONTRACTS/RELAXES label while adult operates.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Standard</w:t>
      </w:r>
    </w:p>
    <w:p>
      <w:r>
        <w:rPr>
          <w:rFonts w:ascii="Arial" w:hAnsi="Arial"/>
        </w:rPr>
        <w:t>Explain both roles during bend and active straighten.</w:t>
      </w:r>
    </w:p>
    <w:p>
      <w:pPr>
        <w:pStyle w:val="Heading1"/>
        <w:pBdr>
          <w:bottom w:val="single" w:sz="6" w:color="DCE7DD" w:space="4"/>
        </w:pBdr>
      </w:pPr>
      <w:r>
        <w:rPr>
          <w:rFonts w:ascii="Arial" w:hAnsi="Arial"/>
        </w:rPr>
        <w:t>Stretch</w:t>
      </w:r>
    </w:p>
    <w:p>
      <w:r>
        <w:rPr>
          <w:rFonts w:ascii="Arial" w:hAnsi="Arial"/>
        </w:rPr>
        <w:t>Explain one limitation of the model and distinguish active straighten from gravity lowering.</w:t>
      </w:r>
    </w:p>
    <w:p>
      <w:pPr>
        <w:pStyle w:val="Callout"/>
        <w:shd w:fill="F1F5F0" w:val="clear"/>
        <w:pBdr>
          <w:left w:val="single" w:sz="20" w:space="8" w:color="28685E"/>
        </w:pBdr>
        <w:ind w:left="140" w:right="60"/>
      </w:pPr>
      <w:r>
        <w:rPr>
          <w:rFonts w:ascii="Arial" w:hAnsi="Arial"/>
        </w:rPr>
        <w:t>Keep this record for Wednesday Week 4.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20" w:right="1020" w:bottom="1020" w:left="1020" w:header="369" w:footer="36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Small"/>
    </w:pPr>
    <w:r>
      <w:rPr>
        <w:rFonts w:ascii="Arial" w:hAnsi="Arial"/>
        <w:color w:val="54656C"/>
        <w:sz w:val="17"/>
      </w:rPr>
      <w:t xml:space="preserve">Autumn 1 · Week 4 · Lesson A  |  Pupil materials  | 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Kicker"/>
      <w:pBdr>
        <w:bottom w:val="single" w:sz="8" w:color="DCE7DD" w:space="5"/>
      </w:pBdr>
    </w:pPr>
    <w:r>
      <w:rPr>
        <w:rFonts w:ascii="Arial" w:hAnsi="Arial"/>
      </w:rPr>
      <w:drawing>
        <wp:inline xmlns:a="http://schemas.openxmlformats.org/drawingml/2006/main" xmlns:pic="http://schemas.openxmlformats.org/drawingml/2006/picture">
          <wp:extent cx="270000" cy="270000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approved-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0000" cy="270000"/>
                  </a:xfrm>
                  <a:prstGeom prst="rect"/>
                </pic:spPr>
              </pic:pic>
            </a:graphicData>
          </a:graphic>
        </wp:inline>
      </w:drawing>
    </w:r>
    <w:r>
      <w:rPr>
        <w:rFonts w:ascii="Arial" w:hAnsi="Arial"/>
      </w:rPr>
      <w:t xml:space="preserve">  MADE BY MATT  /  BUILD SCIENCE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0">
    <w:abstractNumId w:val="9"/>
  </w:num>
  <w:abstractNum w:abstractNumId="10">
    <w:lvl w:ilvl="0">
      <w:start w:val="1"/>
      <w:numFmt w:val="bullet"/>
      <w:lvlText w:val="•"/>
      <w:lvlJc w:val="left"/>
      <w:pPr>
        <w:ind w:left="360" w:hanging="180"/>
      </w:pPr>
      <w:rPr>
        <w:rFonts w:ascii="Arial" w:hAnsi="Arial"/>
      </w:r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widowControl/>
      <w:spacing w:before="0" w:after="120" w:line="257" w:lineRule="auto"/>
    </w:pPr>
    <w:rPr>
      <w:rFonts w:ascii="Arial" w:hAnsi="Arial" w:eastAsia="Arial" w:cs="Arial"/>
      <w:b w:val="0"/>
      <w:color w:val="152B3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widowControl/>
      <w:spacing w:before="200" w:after="120" w:line="254" w:lineRule="auto"/>
      <w:outlineLvl w:val="0"/>
    </w:pPr>
    <w:rPr>
      <w:rFonts w:ascii="Arial" w:hAnsi="Arial" w:eastAsia="Arial" w:cs="Arial"/>
      <w:b/>
      <w:bCs/>
      <w:color w:val="28685E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widowControl/>
      <w:spacing w:before="140" w:after="80" w:line="254" w:lineRule="auto"/>
      <w:outlineLvl w:val="1"/>
    </w:pPr>
    <w:rPr>
      <w:rFonts w:ascii="Arial" w:hAnsi="Arial" w:eastAsia="Arial" w:cs="Arial"/>
      <w:b/>
      <w:bCs/>
      <w:color w:val="152B3A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widowControl/>
      <w:spacing w:after="140" w:line="250" w:lineRule="auto" w:before="0"/>
      <w:contextualSpacing/>
    </w:pPr>
    <w:rPr>
      <w:rFonts w:ascii="Arial" w:hAnsi="Arial" w:eastAsia="Arial" w:cs="Arial"/>
      <w:b/>
      <w:color w:val="152B3A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widowControl/>
      <w:numPr>
        <w:ilvl w:val="1"/>
      </w:numPr>
      <w:spacing w:before="0" w:after="200" w:line="252" w:lineRule="auto"/>
    </w:pPr>
    <w:rPr>
      <w:rFonts w:ascii="Arial" w:hAnsi="Arial" w:eastAsia="Arial" w:cs="Arial"/>
      <w:b w:val="0"/>
      <w:i w:val="0"/>
      <w:iCs/>
      <w:color w:val="54656C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icker">
    <w:name w:val="Kicker"/>
    <w:pPr>
      <w:keepNext/>
      <w:widowControl/>
      <w:spacing w:before="0" w:after="140" w:line="250" w:lineRule="auto"/>
    </w:pPr>
    <w:rPr>
      <w:rFonts w:ascii="Arial" w:hAnsi="Arial" w:eastAsia="Arial" w:cs="Arial"/>
      <w:b/>
      <w:color w:val="28685E"/>
      <w:sz w:val="18"/>
    </w:rPr>
  </w:style>
  <w:style w:type="paragraph" w:customStyle="1" w:styleId="Small">
    <w:name w:val="Small"/>
    <w:pPr>
      <w:widowControl/>
      <w:spacing w:before="0" w:after="120" w:line="254" w:lineRule="auto"/>
    </w:pPr>
    <w:rPr>
      <w:rFonts w:ascii="Arial" w:hAnsi="Arial" w:eastAsia="Arial" w:cs="Arial"/>
      <w:b w:val="0"/>
      <w:color w:val="54656C"/>
      <w:sz w:val="18"/>
    </w:rPr>
  </w:style>
  <w:style w:type="paragraph" w:customStyle="1" w:styleId="ResponseLine">
    <w:name w:val="ResponseLine"/>
    <w:pPr>
      <w:widowControl/>
      <w:spacing w:before="0" w:after="0" w:line="480" w:lineRule="exact"/>
    </w:pPr>
    <w:rPr>
      <w:rFonts w:ascii="Arial" w:hAnsi="Arial" w:eastAsia="Arial" w:cs="Arial"/>
      <w:b w:val="0"/>
      <w:color w:val="152B3A"/>
      <w:sz w:val="24"/>
    </w:rPr>
  </w:style>
  <w:style w:type="paragraph" w:customStyle="1" w:styleId="Callout">
    <w:name w:val="Callout"/>
    <w:pPr>
      <w:widowControl/>
      <w:spacing w:before="120" w:after="180" w:line="254" w:lineRule="auto"/>
    </w:pPr>
    <w:rPr>
      <w:rFonts w:ascii="Arial" w:hAnsi="Arial" w:eastAsia="Arial" w:cs="Arial"/>
      <w:b w:val="0"/>
      <w:color w:val="152B3A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Muscles work in pairs - BUILD_Science_Autumn1_W4A_Muscle_Pairs - Pupil</dc:title>
  <dc:subject>Autumn 1 · Week 4 · Lesson A</dc:subject>
  <dc:creator>Made by Matt</dc:creator>
  <cp:keywords>BUILD, Science, Muscles work in pairs, Autumn 1, Week 4, Lesson 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