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pBdr>
          <w:left w:val="single" w:sz="20" w:color="28685E" w:space="7"/>
        </w:pBdr>
        <w:ind w:left="140"/>
      </w:pPr>
      <w:r>
        <w:rPr>
          <w:rFonts w:ascii="Arial" w:hAnsi="Arial"/>
        </w:rPr>
        <w:t>PUPIL WORKSHEET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What a body needs</w:t>
      </w:r>
    </w:p>
    <w:p>
      <w:pPr>
        <w:pStyle w:val="Subtitle"/>
      </w:pPr>
      <w:r>
        <w:rPr>
          <w:rFonts w:ascii="Arial" w:hAnsi="Arial"/>
          <w:i w:val="0"/>
          <w:sz w:val="22"/>
        </w:rPr>
        <w:t>Autumn 1 · Week 5 · Lesson A</w:t>
      </w:r>
    </w:p>
    <w:p>
      <w:r>
        <w:rPr>
          <w:rFonts w:ascii="Arial" w:hAnsi="Arial"/>
        </w:rPr>
        <w:t>Name: ____________________________    Date: __________________</w:t>
      </w:r>
    </w:p>
    <w:p>
      <w:pPr>
        <w:pStyle w:val="Callout"/>
        <w:shd w:fill="F1F5F0" w:val="clear"/>
        <w:pBdr>
          <w:left w:val="single" w:sz="20" w:space="8" w:color="28685E"/>
        </w:pBdr>
        <w:ind w:left="140" w:right="60"/>
      </w:pPr>
      <w:r>
        <w:rPr>
          <w:rFonts w:ascii="Arial" w:hAnsi="Arial"/>
        </w:rPr>
        <w:t>Identify several jobs of food, explain why variety matters and match example animals to appropriate foods without judging personal diets.</w:t>
      </w:r>
    </w:p>
    <w:p>
      <w:r>
        <w:rPr>
          <w:rFonts w:ascii="Arial" w:hAnsi="Arial"/>
        </w:rPr>
        <w:t>Use this sheet with the lesson. You may point, sign, speak, draw, write, dictate or direct an adult. Keep your first idea so you can show what changed.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1. Food-job information cards</w:t>
      </w:r>
    </w:p>
    <w:p>
      <w:r>
        <w:rPr>
          <w:rFonts w:ascii="Arial" w:hAnsi="Arial"/>
        </w:rPr>
        <w:t>Read or listen. One food may help with more than one job.</w:t>
      </w:r>
    </w:p>
    <w:tbl>
      <w:tblPr>
        <w:jc w:val="left"/>
        <w:tblLayout w:type="fixed"/>
        <w:tblLook w:firstColumn="1" w:firstRow="1" w:lastColumn="0" w:lastRow="0" w:noHBand="0" w:noVBand="1" w:val="04A0"/>
        <w:tblW w:w="9866" w:type="dxa"/>
        <w:tblInd w:w="120" w:type="dxa"/>
        <w:tblCellMar>
          <w:top w:w="95" w:type="dxa"/>
          <w:left w:w="120" w:type="dxa"/>
          <w:bottom w:w="95" w:type="dxa"/>
          <w:right w:w="120" w:type="dxa"/>
        </w:tblCellMar>
        <w:tblBorders>
          <w:top w:val="single" w:sz="4" w:color="9DB9AC"/>
          <w:left w:val="single" w:sz="4" w:color="9DB9AC"/>
          <w:bottom w:val="single" w:sz="4" w:color="9DB9AC"/>
          <w:right w:val="single" w:sz="4" w:color="9DB9AC"/>
          <w:insideH w:val="single" w:sz="4" w:color="9DB9AC"/>
          <w:insideV w:val="single" w:sz="4" w:color="9DB9AC"/>
        </w:tblBorders>
      </w:tblPr>
      <w:tblGrid>
        <w:gridCol w:w="3288"/>
        <w:gridCol w:w="6578"/>
      </w:tblGrid>
      <w:tr>
        <w:trPr>
          <w:cantSplit/>
          <w:tblHeader/>
        </w:trPr>
        <w:tc>
          <w:tcPr>
            <w:vAlign w:val="center"/>
            <w:tcW w:w="3288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Food example</w:t>
            </w:r>
          </w:p>
        </w:tc>
        <w:tc>
          <w:tcPr>
            <w:vAlign w:val="center"/>
            <w:tcW w:w="6578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Some nutrients and jobs</w:t>
            </w:r>
          </w:p>
        </w:tc>
      </w:tr>
      <w:tr>
        <w:trPr>
          <w:cantSplit/>
          <w:trHeight w:val="567"/>
        </w:trPr>
        <w:tc>
          <w:tcPr>
            <w:vAlign w:val="center"/>
            <w:tcW w:w="3288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Bread or potatoes</w:t>
            </w:r>
          </w:p>
        </w:tc>
        <w:tc>
          <w:tcPr>
            <w:vAlign w:val="center"/>
            <w:tcW w:w="6578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Starchy carbohydrate provides energy; foods also supply other nutrients.</w:t>
            </w:r>
          </w:p>
        </w:tc>
      </w:tr>
      <w:tr>
        <w:trPr>
          <w:cantSplit/>
          <w:trHeight w:val="567"/>
        </w:trPr>
        <w:tc>
          <w:tcPr>
            <w:vAlign w:val="center"/>
            <w:tcW w:w="3288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Beans or lentils</w:t>
            </w:r>
          </w:p>
        </w:tc>
        <w:tc>
          <w:tcPr>
            <w:vAlign w:val="center"/>
            <w:tcW w:w="6578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Protein supports growth/repair; also carbohydrate and fibre.</w:t>
            </w:r>
          </w:p>
        </w:tc>
      </w:tr>
      <w:tr>
        <w:trPr>
          <w:cantSplit/>
          <w:trHeight w:val="567"/>
        </w:trPr>
        <w:tc>
          <w:tcPr>
            <w:vAlign w:val="center"/>
            <w:tcW w:w="3288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Fruit and vegetables</w:t>
            </w:r>
          </w:p>
        </w:tc>
        <w:tc>
          <w:tcPr>
            <w:vAlign w:val="center"/>
            <w:tcW w:w="6578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Different vitamins and minerals, plus fibre.</w:t>
            </w:r>
          </w:p>
        </w:tc>
      </w:tr>
      <w:tr>
        <w:trPr>
          <w:cantSplit/>
          <w:trHeight w:val="567"/>
        </w:trPr>
        <w:tc>
          <w:tcPr>
            <w:vAlign w:val="center"/>
            <w:tcW w:w="3288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Water</w:t>
            </w:r>
          </w:p>
        </w:tc>
        <w:tc>
          <w:tcPr>
            <w:vAlign w:val="center"/>
            <w:tcW w:w="6578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Transport and temperature control; no food energy.</w:t>
            </w:r>
          </w:p>
        </w:tc>
      </w:tr>
    </w:tbl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Kicker"/>
        <w:pageBreakBefore/>
        <w:pBdr>
          <w:left w:val="single" w:sz="20" w:color="28685E" w:space="7"/>
        </w:pBdr>
        <w:ind w:left="140"/>
      </w:pPr>
      <w:r>
        <w:rPr>
          <w:rFonts w:ascii="Arial" w:hAnsi="Arial"/>
        </w:rPr>
        <w:t>PUPIL TASK / Autumn 1 · Week 5 · Lesson A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2. Use a food-job reason</w:t>
      </w:r>
    </w:p>
    <w:p>
      <w:pPr>
        <w:pStyle w:val="Subtitle"/>
      </w:pPr>
      <w:r>
        <w:rPr>
          <w:rFonts w:ascii="Arial" w:hAnsi="Arial"/>
          <w:i w:val="0"/>
          <w:sz w:val="22"/>
        </w:rPr>
        <w:t>Write, draw, point or dictate as agreed with your teacher.</w:t>
      </w:r>
    </w:p>
    <w:p>
      <w:r>
        <w:rPr>
          <w:rFonts w:ascii="Arial" w:hAnsi="Arial"/>
        </w:rPr>
        <w:t>Choose from bread, potato, beans, lentils, carrot and apple. You can point to the information table.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One food that helps provide energy: ___.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One food that helps growth and repair: ___.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One food with vitamins, minerals or fibre: ___.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My evidence is ___.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Kicker"/>
        <w:pageBreakBefore/>
        <w:pBdr>
          <w:left w:val="single" w:sz="20" w:color="28685E" w:space="7"/>
        </w:pBdr>
        <w:ind w:left="140"/>
      </w:pPr>
      <w:r>
        <w:rPr>
          <w:rFonts w:ascii="Arial" w:hAnsi="Arial"/>
        </w:rPr>
        <w:t>PUPIL TASK / Autumn 1 · Week 5 · Lesson A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3. Match the animal examples</w:t>
      </w:r>
    </w:p>
    <w:p>
      <w:pPr>
        <w:pStyle w:val="Subtitle"/>
      </w:pPr>
      <w:r>
        <w:rPr>
          <w:rFonts w:ascii="Arial" w:hAnsi="Arial"/>
          <w:i w:val="0"/>
          <w:sz w:val="22"/>
        </w:rPr>
        <w:t>Write, draw, point or dictate as agreed with your teacher.</w:t>
      </w:r>
    </w:p>
    <w:p>
      <w:r>
        <w:rPr>
          <w:rFonts w:ascii="Arial" w:hAnsi="Arial"/>
        </w:rPr>
        <w:t>Use: grass, mouse, leaves, suitable fish food. These are example links, not complete diets.</w:t>
      </w:r>
    </w:p>
    <w:tbl>
      <w:tblPr>
        <w:jc w:val="left"/>
        <w:tblLayout w:type="fixed"/>
        <w:tblLook w:firstColumn="1" w:firstRow="1" w:lastColumn="0" w:lastRow="0" w:noHBand="0" w:noVBand="1" w:val="04A0"/>
        <w:tblW w:w="9866" w:type="dxa"/>
        <w:tblInd w:w="120" w:type="dxa"/>
        <w:tblCellMar>
          <w:top w:w="95" w:type="dxa"/>
          <w:left w:w="120" w:type="dxa"/>
          <w:bottom w:w="95" w:type="dxa"/>
          <w:right w:w="120" w:type="dxa"/>
        </w:tblCellMar>
        <w:tblBorders>
          <w:top w:val="single" w:sz="4" w:color="9DB9AC"/>
          <w:left w:val="single" w:sz="4" w:color="9DB9AC"/>
          <w:bottom w:val="single" w:sz="4" w:color="9DB9AC"/>
          <w:right w:val="single" w:sz="4" w:color="9DB9AC"/>
          <w:insideH w:val="single" w:sz="4" w:color="9DB9AC"/>
          <w:insideV w:val="single" w:sz="4" w:color="9DB9AC"/>
        </w:tblBorders>
      </w:tblPr>
      <w:tblGrid>
        <w:gridCol w:w="2978"/>
        <w:gridCol w:w="6888"/>
      </w:tblGrid>
      <w:tr>
        <w:trPr>
          <w:cantSplit/>
          <w:tblHeader/>
        </w:trPr>
        <w:tc>
          <w:tcPr>
            <w:vAlign w:val="center"/>
            <w:tcW w:w="2978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Animal</w:t>
            </w:r>
          </w:p>
        </w:tc>
        <w:tc>
          <w:tcPr>
            <w:vAlign w:val="center"/>
            <w:tcW w:w="6888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An example of appropriate food</w:t>
            </w:r>
          </w:p>
        </w:tc>
      </w:tr>
      <w:tr>
        <w:trPr>
          <w:cantSplit/>
          <w:trHeight w:val="567"/>
        </w:trPr>
        <w:tc>
          <w:tcPr>
            <w:vAlign w:val="center"/>
            <w:tcW w:w="2978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Cow</w:t>
            </w:r>
          </w:p>
        </w:tc>
        <w:tc>
          <w:tcPr>
            <w:vAlign w:val="center"/>
            <w:tcW w:w="6888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</w:r>
          </w:p>
        </w:tc>
      </w:tr>
      <w:tr>
        <w:trPr>
          <w:cantSplit/>
          <w:trHeight w:val="567"/>
        </w:trPr>
        <w:tc>
          <w:tcPr>
            <w:vAlign w:val="center"/>
            <w:tcW w:w="2978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Owl</w:t>
            </w:r>
          </w:p>
        </w:tc>
        <w:tc>
          <w:tcPr>
            <w:vAlign w:val="center"/>
            <w:tcW w:w="6888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</w:r>
          </w:p>
        </w:tc>
      </w:tr>
      <w:tr>
        <w:trPr>
          <w:cantSplit/>
          <w:trHeight w:val="567"/>
        </w:trPr>
        <w:tc>
          <w:tcPr>
            <w:vAlign w:val="center"/>
            <w:tcW w:w="2978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Caterpillar</w:t>
            </w:r>
          </w:p>
        </w:tc>
        <w:tc>
          <w:tcPr>
            <w:vAlign w:val="center"/>
            <w:tcW w:w="6888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</w:r>
          </w:p>
        </w:tc>
      </w:tr>
      <w:tr>
        <w:trPr>
          <w:cantSplit/>
          <w:trHeight w:val="567"/>
        </w:trPr>
        <w:tc>
          <w:tcPr>
            <w:vAlign w:val="center"/>
            <w:tcW w:w="2978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Goldfish</w:t>
            </w:r>
          </w:p>
        </w:tc>
        <w:tc>
          <w:tcPr>
            <w:vAlign w:val="center"/>
            <w:tcW w:w="6888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</w:r>
          </w:p>
        </w:tc>
      </w:tr>
    </w:tbl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Kicker"/>
        <w:pageBreakBefore/>
        <w:pBdr>
          <w:left w:val="single" w:sz="20" w:color="28685E" w:space="7"/>
        </w:pBdr>
        <w:ind w:left="140"/>
      </w:pPr>
      <w:r>
        <w:rPr>
          <w:rFonts w:ascii="Arial" w:hAnsi="Arial"/>
        </w:rPr>
        <w:t>PUPIL TASK / Autumn 1 · Week 5 · Lesson A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4. Explain variety</w:t>
      </w:r>
    </w:p>
    <w:p>
      <w:pPr>
        <w:pStyle w:val="Subtitle"/>
      </w:pPr>
      <w:r>
        <w:rPr>
          <w:rFonts w:ascii="Arial" w:hAnsi="Arial"/>
          <w:i w:val="0"/>
          <w:sz w:val="22"/>
        </w:rPr>
        <w:t>Write, draw, point or dictate as agreed with your teacher.</w:t>
      </w:r>
    </w:p>
    <w:p>
      <w:r>
        <w:rPr>
          <w:rFonts w:ascii="Arial" w:hAnsi="Arial"/>
        </w:rPr>
        <w:t>Use the examples; do not describe or judge anyone’s real meals.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A range of foods matters because ___.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One food may help more than one job: ___.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The claim “every animal needs the same food” is ___ because ___.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Choose a response route</w:t>
      </w:r>
    </w:p>
    <w:p>
      <w:pPr>
        <w:pStyle w:val="Small"/>
      </w:pPr>
      <w:r>
        <w:rPr>
          <w:rFonts w:ascii="Arial" w:hAnsi="Arial"/>
        </w:rPr>
        <w:t>Agree one route with your teacher; you do not need every route.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Supported</w:t>
      </w:r>
    </w:p>
    <w:p>
      <w:r>
        <w:rPr>
          <w:rFonts w:ascii="Arial" w:hAnsi="Arial"/>
        </w:rPr>
        <w:t>Point to a food card and an illustrated or spoken body-job label.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Standard</w:t>
      </w:r>
    </w:p>
    <w:p>
      <w:r>
        <w:rPr>
          <w:rFonts w:ascii="Arial" w:hAnsi="Arial"/>
        </w:rPr>
        <w:t>Match example food/job links and justify why variety matters.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Stretch</w:t>
      </w:r>
    </w:p>
    <w:p>
      <w:r>
        <w:rPr>
          <w:rFonts w:ascii="Arial" w:hAnsi="Arial"/>
        </w:rPr>
        <w:t>Explain overlapping nutrient roles and compare two animals using evidence.</w:t>
      </w:r>
    </w:p>
    <w:p>
      <w:pPr>
        <w:pStyle w:val="Callout"/>
        <w:shd w:fill="F1F5F0" w:val="clear"/>
        <w:pBdr>
          <w:left w:val="single" w:sz="20" w:space="8" w:color="28685E"/>
        </w:pBdr>
        <w:ind w:left="140" w:right="60"/>
      </w:pPr>
      <w:r>
        <w:rPr>
          <w:rFonts w:ascii="Arial" w:hAnsi="Arial"/>
        </w:rPr>
        <w:t>Keep this record for Wednesday Week 5.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</w:pPr>
    <w:r>
      <w:rPr>
        <w:rFonts w:ascii="Arial" w:hAnsi="Arial"/>
        <w:color w:val="54656C"/>
        <w:sz w:val="17"/>
      </w:rPr>
      <w:t xml:space="preserve">Autumn 1 · Week 5 · Lesson A  |  Pupil materials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pBdr>
        <w:bottom w:val="single" w:sz="8" w:color="DCE7DD" w:space="5"/>
      </w:pBdr>
    </w:pPr>
    <w:r>
      <w:rPr>
        <w:rFonts w:ascii="Arial" w:hAnsi="Arial"/>
      </w:rPr>
      <w:drawing>
        <wp:inline xmlns:a="http://schemas.openxmlformats.org/drawingml/2006/main" xmlns:pic="http://schemas.openxmlformats.org/drawingml/2006/picture">
          <wp:extent cx="270000" cy="27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pproved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0000" cy="27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</w:rPr>
      <w:t xml:space="preserve">  MADE BY MATT  /  BUILD SCIENCE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0">
    <w:abstractNumId w:val="9"/>
  </w:num>
  <w:abstractNum w:abstractNumId="10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57" w:lineRule="auto"/>
    </w:pPr>
    <w:rPr>
      <w:rFonts w:ascii="Arial" w:hAnsi="Arial" w:eastAsia="Arial" w:cs="Arial"/>
      <w:b w:val="0"/>
      <w:color w:val="152B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20" w:line="254" w:lineRule="auto"/>
      <w:outlineLvl w:val="0"/>
    </w:pPr>
    <w:rPr>
      <w:rFonts w:ascii="Arial" w:hAnsi="Arial" w:eastAsia="Arial" w:cs="Arial"/>
      <w:b/>
      <w:bCs/>
      <w:color w:val="28685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40" w:after="80" w:line="254" w:lineRule="auto"/>
      <w:outlineLvl w:val="1"/>
    </w:pPr>
    <w:rPr>
      <w:rFonts w:ascii="Arial" w:hAnsi="Arial" w:eastAsia="Arial" w:cs="Arial"/>
      <w:b/>
      <w:bCs/>
      <w:color w:val="152B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50" w:lineRule="auto" w:before="0"/>
      <w:contextualSpacing/>
    </w:pPr>
    <w:rPr>
      <w:rFonts w:ascii="Arial" w:hAnsi="Arial" w:eastAsia="Arial" w:cs="Arial"/>
      <w:b/>
      <w:color w:val="152B3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0" w:after="200" w:line="252" w:lineRule="auto"/>
    </w:pPr>
    <w:rPr>
      <w:rFonts w:ascii="Arial" w:hAnsi="Arial" w:eastAsia="Arial" w:cs="Arial"/>
      <w:b w:val="0"/>
      <w:i w:val="0"/>
      <w:iCs/>
      <w:color w:val="54656C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keepNext/>
      <w:widowControl/>
      <w:spacing w:before="0" w:after="140" w:line="250" w:lineRule="auto"/>
    </w:pPr>
    <w:rPr>
      <w:rFonts w:ascii="Arial" w:hAnsi="Arial" w:eastAsia="Arial" w:cs="Arial"/>
      <w:b/>
      <w:color w:val="28685E"/>
      <w:sz w:val="18"/>
    </w:rPr>
  </w:style>
  <w:style w:type="paragraph" w:customStyle="1" w:styleId="Small">
    <w:name w:val="Small"/>
    <w:pPr>
      <w:widowControl/>
      <w:spacing w:before="0" w:after="120" w:line="254" w:lineRule="auto"/>
    </w:pPr>
    <w:rPr>
      <w:rFonts w:ascii="Arial" w:hAnsi="Arial" w:eastAsia="Arial" w:cs="Arial"/>
      <w:b w:val="0"/>
      <w:color w:val="54656C"/>
      <w:sz w:val="18"/>
    </w:rPr>
  </w:style>
  <w:style w:type="paragraph" w:customStyle="1" w:styleId="ResponseLine">
    <w:name w:val="ResponseLine"/>
    <w:pPr>
      <w:widowControl/>
      <w:spacing w:before="0" w:after="0" w:line="480" w:lineRule="exact"/>
    </w:pPr>
    <w:rPr>
      <w:rFonts w:ascii="Arial" w:hAnsi="Arial" w:eastAsia="Arial" w:cs="Arial"/>
      <w:b w:val="0"/>
      <w:color w:val="152B3A"/>
      <w:sz w:val="24"/>
    </w:rPr>
  </w:style>
  <w:style w:type="paragraph" w:customStyle="1" w:styleId="Callout">
    <w:name w:val="Callout"/>
    <w:pPr>
      <w:widowControl/>
      <w:spacing w:before="120" w:after="180" w:line="254" w:lineRule="auto"/>
    </w:pPr>
    <w:rPr>
      <w:rFonts w:ascii="Arial" w:hAnsi="Arial" w:eastAsia="Arial" w:cs="Arial"/>
      <w:b w:val="0"/>
      <w:color w:val="152B3A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a body needs - BUILD_Science_Autumn1_W5A_Body_Needs - Pupil</dc:title>
  <dc:subject>Autumn 1 · Week 5 · Lesson A</dc:subject>
  <dc:creator>Made by Matt</dc:creator>
  <cp:keywords>BUILD, Science, What a body needs, Autumn 1, Week 5, Lesson 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