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icker"/>
        <w:keepLines/>
      </w:pPr>
      <w:r>
        <w:t>LAUNCH HUMANITIES / PUPIL SHEET 1</w:t>
      </w:r>
    </w:p>
    <w:p>
      <w:pPr>
        <w:pStyle w:val="Title"/>
        <w:keepLines/>
      </w:pPr>
      <w:r>
        <w:t>Six dated event cards</w:t>
      </w:r>
    </w:p>
    <w:p>
      <w:pPr>
        <w:pStyle w:val="Subtitle"/>
        <w:keepLines/>
      </w:pPr>
      <w:r>
        <w:t>Autumn 1 · Week 4 · A timeline with a reason</w:t>
      </w:r>
    </w:p>
    <w:p>
      <w:pPr>
        <w:keepLines/>
      </w:pPr>
      <w:r>
        <w:t>Name: __________________________   Date: ______________</w:t>
      </w:r>
    </w:p>
    <w:p>
      <w:pPr>
        <w:keepLines/>
      </w:pPr>
      <w:r>
        <w:t>These are teaching summaries, not original documents. T1/T2: UK Parliament, Women and the vote. T3: National Archives (W). T4: Historic England (B). T5: UK Parliament (R). T6: UK Parliament, Britain joins the EEC. Full links are in the Teacher Guide.</w:t>
      </w:r>
    </w:p>
    <w:tbl>
      <w:tblPr>
        <w:tblW w:type="dxa" w:w="9864"/>
        <w:jc w:val="left"/>
        <w:tblLayout w:type="fixed"/>
        <w:tblLook w:firstColumn="1" w:firstRow="1" w:lastColumn="0" w:lastRow="0" w:noHBand="0" w:noVBand="1" w:val="04A0"/>
        <w:tblBorders>
          <w:top w:val="single" w:sz="5" w:color="A7B9B1"/>
          <w:left w:val="single" w:sz="5" w:color="A7B9B1"/>
          <w:bottom w:val="single" w:sz="5" w:color="A7B9B1"/>
          <w:right w:val="single" w:sz="5" w:color="A7B9B1"/>
          <w:insideH w:val="single" w:sz="5" w:color="A7B9B1"/>
          <w:insideV w:val="single" w:sz="5" w:color="A7B9B1"/>
        </w:tblBorders>
      </w:tblPr>
      <w:tblGrid>
        <w:gridCol w:w="792"/>
        <w:gridCol w:w="864"/>
        <w:gridCol w:w="8208"/>
      </w:tblGrid>
      <w:tr>
        <w:trPr>
          <w:trHeight w:hRule="atLeast" w:val="418"/>
          <w:cantSplit/>
          <w:tblHeader/>
        </w:trPr>
        <w:tc>
          <w:tcPr>
            <w:tcW w:type="dxa" w:w="792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2"/>
              </w:rPr>
              <w:t>Card</w:t>
            </w:r>
          </w:p>
        </w:tc>
        <w:tc>
          <w:tcPr>
            <w:tcW w:type="dxa" w:w="864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2"/>
              </w:rPr>
              <w:t>Year</w:t>
            </w:r>
          </w:p>
        </w:tc>
        <w:tc>
          <w:tcPr>
            <w:tcW w:type="dxa" w:w="8208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2"/>
              </w:rPr>
              <w:t>Event</w:t>
            </w:r>
          </w:p>
        </w:tc>
      </w:tr>
      <w:tr>
        <w:trPr>
          <w:trHeight w:hRule="atLeast" w:val="418"/>
          <w:cantSplit/>
        </w:trPr>
        <w:tc>
          <w:tcPr>
            <w:tcW w:type="dxa" w:w="79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T1</w:t>
            </w:r>
          </w:p>
        </w:tc>
        <w:tc>
          <w:tcPr>
            <w:tcW w:type="dxa" w:w="864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1918</w:t>
            </w:r>
          </w:p>
        </w:tc>
        <w:tc>
          <w:tcPr>
            <w:tcW w:type="dxa" w:w="8208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Many women aged 30 and over who met property conditions gained a parliamentary vote; most men 21 and over could vote.</w:t>
            </w:r>
          </w:p>
        </w:tc>
      </w:tr>
      <w:tr>
        <w:trPr>
          <w:trHeight w:hRule="atLeast" w:val="418"/>
          <w:cantSplit/>
        </w:trPr>
        <w:tc>
          <w:tcPr>
            <w:tcW w:type="dxa" w:w="79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T2</w:t>
            </w:r>
          </w:p>
        </w:tc>
        <w:tc>
          <w:tcPr>
            <w:tcW w:type="dxa" w:w="864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1928</w:t>
            </w:r>
          </w:p>
        </w:tc>
        <w:tc>
          <w:tcPr>
            <w:tcW w:type="dxa" w:w="8208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Women gained the parliamentary vote on the same age terms as men: 21.</w:t>
            </w:r>
          </w:p>
        </w:tc>
      </w:tr>
      <w:tr>
        <w:trPr>
          <w:trHeight w:hRule="atLeast" w:val="418"/>
          <w:cantSplit/>
        </w:trPr>
        <w:tc>
          <w:tcPr>
            <w:tcW w:type="dxa" w:w="79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T3</w:t>
            </w:r>
          </w:p>
        </w:tc>
        <w:tc>
          <w:tcPr>
            <w:tcW w:type="dxa" w:w="864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1948</w:t>
            </w:r>
          </w:p>
        </w:tc>
        <w:tc>
          <w:tcPr>
            <w:tcW w:type="dxa" w:w="8208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Empire Windrush arrived at Tilbury on 22 June.</w:t>
            </w:r>
          </w:p>
        </w:tc>
      </w:tr>
      <w:tr>
        <w:trPr>
          <w:trHeight w:hRule="atLeast" w:val="418"/>
          <w:cantSplit/>
        </w:trPr>
        <w:tc>
          <w:tcPr>
            <w:tcW w:type="dxa" w:w="79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T4</w:t>
            </w:r>
          </w:p>
        </w:tc>
        <w:tc>
          <w:tcPr>
            <w:tcW w:type="dxa" w:w="864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1963</w:t>
            </w:r>
          </w:p>
        </w:tc>
        <w:tc>
          <w:tcPr>
            <w:tcW w:type="dxa" w:w="8208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The Bristol bus-crew employment colour bar ended after the boycott campaign.</w:t>
            </w:r>
          </w:p>
        </w:tc>
      </w:tr>
      <w:tr>
        <w:trPr>
          <w:trHeight w:hRule="atLeast" w:val="418"/>
          <w:cantSplit/>
        </w:trPr>
        <w:tc>
          <w:tcPr>
            <w:tcW w:type="dxa" w:w="79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T5</w:t>
            </w:r>
          </w:p>
        </w:tc>
        <w:tc>
          <w:tcPr>
            <w:tcW w:type="dxa" w:w="864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1965</w:t>
            </w:r>
          </w:p>
        </w:tc>
        <w:tc>
          <w:tcPr>
            <w:tcW w:type="dxa" w:w="8208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A Race Relations Act prohibited discrimination in specified public places, with important gaps.</w:t>
            </w:r>
          </w:p>
        </w:tc>
      </w:tr>
      <w:tr>
        <w:trPr>
          <w:trHeight w:hRule="atLeast" w:val="418"/>
          <w:cantSplit/>
        </w:trPr>
        <w:tc>
          <w:tcPr>
            <w:tcW w:type="dxa" w:w="79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T6</w:t>
            </w:r>
          </w:p>
        </w:tc>
        <w:tc>
          <w:tcPr>
            <w:tcW w:type="dxa" w:w="864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1973</w:t>
            </w:r>
          </w:p>
        </w:tc>
        <w:tc>
          <w:tcPr>
            <w:tcW w:type="dxa" w:w="8208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The UK joined the European Economic Community (EEC).</w:t>
            </w:r>
          </w:p>
        </w:tc>
      </w:tr>
    </w:tbl>
    <w:p>
      <w:pPr>
        <w:keepLines/>
        <w:spacing w:after="0"/>
      </w:pPr>
    </w:p>
    <w:p>
      <w:r>
        <w:br w:type="page"/>
      </w:r>
    </w:p>
    <w:p>
      <w:pPr>
        <w:pStyle w:val="Kicker"/>
        <w:keepLines/>
      </w:pPr>
      <w:r>
        <w:t>LAUNCH HUMANITIES / PUPIL SHEET 2</w:t>
      </w:r>
    </w:p>
    <w:p>
      <w:pPr>
        <w:pStyle w:val="Title"/>
        <w:keepLines/>
      </w:pPr>
      <w:r>
        <w:t>Construct your timeline</w:t>
      </w:r>
    </w:p>
    <w:p>
      <w:pPr>
        <w:pStyle w:val="Subtitle"/>
        <w:keepLines/>
      </w:pPr>
      <w:r>
        <w:t>Autumn 1 · Week 4 · A timeline with a reason</w:t>
      </w:r>
    </w:p>
    <w:p>
      <w:pPr>
        <w:keepLines/>
      </w:pPr>
      <w:r>
        <w:t>Draw a line exactly 100 mm long. Label its left end 1900 and right end 2000. Each 1 mm represents one year. Mark decades every 10 mm. Place cards above and below the line so close dates stay readable.</w:t>
      </w:r>
    </w:p>
    <w:tbl>
      <w:tblPr>
        <w:tblW w:type="dxa" w:w="9864"/>
        <w:jc w:val="left"/>
        <w:tblLayout w:type="fixed"/>
        <w:tblLook w:firstColumn="1" w:firstRow="1" w:lastColumn="0" w:lastRow="0" w:noHBand="0" w:noVBand="1" w:val="04A0"/>
        <w:tblBorders>
          <w:top w:val="single" w:sz="5" w:color="A7B9B1"/>
          <w:left w:val="single" w:sz="5" w:color="A7B9B1"/>
          <w:bottom w:val="single" w:sz="5" w:color="A7B9B1"/>
          <w:right w:val="single" w:sz="5" w:color="A7B9B1"/>
          <w:insideH w:val="single" w:sz="5" w:color="A7B9B1"/>
          <w:insideV w:val="single" w:sz="5" w:color="A7B9B1"/>
        </w:tblBorders>
      </w:tblPr>
      <w:tblGrid>
        <w:gridCol w:w="936"/>
        <w:gridCol w:w="5688"/>
        <w:gridCol w:w="3240"/>
      </w:tblGrid>
      <w:tr>
        <w:trPr>
          <w:trHeight w:hRule="atLeast" w:val="418"/>
          <w:cantSplit/>
          <w:tblHeader/>
        </w:trPr>
        <w:tc>
          <w:tcPr>
            <w:tcW w:type="dxa" w:w="936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2"/>
              </w:rPr>
              <w:t>Card</w:t>
            </w:r>
          </w:p>
        </w:tc>
        <w:tc>
          <w:tcPr>
            <w:tcW w:type="dxa" w:w="5688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2"/>
              </w:rPr>
              <w:t>Year minus 1900</w:t>
            </w:r>
          </w:p>
        </w:tc>
        <w:tc>
          <w:tcPr>
            <w:tcW w:type="dxa" w:w="3240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2"/>
              </w:rPr>
              <w:t>Distance from left end</w:t>
            </w:r>
          </w:p>
        </w:tc>
      </w:tr>
      <w:tr>
        <w:trPr>
          <w:trHeight w:hRule="atLeast" w:val="720"/>
          <w:cantSplit/>
        </w:trPr>
        <w:tc>
          <w:tcPr>
            <w:tcW w:type="dxa" w:w="93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T1</w:t>
            </w:r>
          </w:p>
        </w:tc>
        <w:tc>
          <w:tcPr>
            <w:tcW w:type="dxa" w:w="5688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type="dxa" w:w="3240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hRule="atLeast" w:val="720"/>
          <w:cantSplit/>
        </w:trPr>
        <w:tc>
          <w:tcPr>
            <w:tcW w:type="dxa" w:w="93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T2</w:t>
            </w:r>
          </w:p>
        </w:tc>
        <w:tc>
          <w:tcPr>
            <w:tcW w:type="dxa" w:w="5688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type="dxa" w:w="3240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hRule="atLeast" w:val="720"/>
          <w:cantSplit/>
        </w:trPr>
        <w:tc>
          <w:tcPr>
            <w:tcW w:type="dxa" w:w="93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T3</w:t>
            </w:r>
          </w:p>
        </w:tc>
        <w:tc>
          <w:tcPr>
            <w:tcW w:type="dxa" w:w="5688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type="dxa" w:w="3240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hRule="atLeast" w:val="720"/>
          <w:cantSplit/>
        </w:trPr>
        <w:tc>
          <w:tcPr>
            <w:tcW w:type="dxa" w:w="93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T4</w:t>
            </w:r>
          </w:p>
        </w:tc>
        <w:tc>
          <w:tcPr>
            <w:tcW w:type="dxa" w:w="5688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type="dxa" w:w="3240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hRule="atLeast" w:val="720"/>
          <w:cantSplit/>
        </w:trPr>
        <w:tc>
          <w:tcPr>
            <w:tcW w:type="dxa" w:w="93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T5</w:t>
            </w:r>
          </w:p>
        </w:tc>
        <w:tc>
          <w:tcPr>
            <w:tcW w:type="dxa" w:w="5688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type="dxa" w:w="3240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hRule="atLeast" w:val="720"/>
          <w:cantSplit/>
        </w:trPr>
        <w:tc>
          <w:tcPr>
            <w:tcW w:type="dxa" w:w="93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T6</w:t>
            </w:r>
          </w:p>
        </w:tc>
        <w:tc>
          <w:tcPr>
            <w:tcW w:type="dxa" w:w="5688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type="dxa" w:w="3240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</w:tr>
    </w:tbl>
    <w:p>
      <w:pPr>
        <w:keepLines/>
        <w:spacing w:after="0"/>
      </w:pPr>
    </w:p>
    <w:p>
      <w:pPr>
        <w:keepLines/>
      </w:pPr>
      <w:r>
        <w:rPr>
          <w:b/>
        </w:rPr>
        <w:t>My timeline:</w:t>
      </w:r>
    </w:p>
    <w:p>
      <w:pPr>
        <w:pStyle w:val="ResponseLine"/>
        <w:keepLines/>
      </w:pPr>
      <w:r>
        <w:t xml:space="preserve"> </w:t>
      </w:r>
    </w:p>
    <w:p>
      <w:pPr>
        <w:pStyle w:val="ResponseLine"/>
        <w:keepLines/>
      </w:pPr>
      <w:r>
        <w:t xml:space="preserve"> </w:t>
      </w:r>
    </w:p>
    <w:p>
      <w:pPr>
        <w:pStyle w:val="ResponseLine"/>
        <w:keepLines/>
      </w:pPr>
      <w:r>
        <w:t xml:space="preserve"> </w:t>
      </w:r>
    </w:p>
    <w:p>
      <w:pPr>
        <w:pStyle w:val="ResponseLine"/>
        <w:keepLines/>
      </w:pPr>
      <w:r>
        <w:t xml:space="preserve"> </w:t>
      </w:r>
    </w:p>
    <w:p>
      <w:pPr>
        <w:pStyle w:val="ResponseLine"/>
        <w:keepLines/>
      </w:pPr>
      <w:r>
        <w:t xml:space="preserve"> </w:t>
      </w:r>
    </w:p>
    <w:p>
      <w:r>
        <w:br w:type="page"/>
      </w:r>
    </w:p>
    <w:p>
      <w:pPr>
        <w:pStyle w:val="Kicker"/>
        <w:keepLines/>
      </w:pPr>
      <w:r>
        <w:t>LAUNCH HUMANITIES / PUPIL SHEET 3</w:t>
      </w:r>
    </w:p>
    <w:p>
      <w:pPr>
        <w:pStyle w:val="Title"/>
        <w:keepLines/>
      </w:pPr>
      <w:r>
        <w:t>Rank for a question</w:t>
      </w:r>
    </w:p>
    <w:p>
      <w:pPr>
        <w:pStyle w:val="Subtitle"/>
        <w:keepLines/>
      </w:pPr>
      <w:r>
        <w:t>Autumn 1 · Week 4 · A timeline with a reason</w:t>
      </w:r>
    </w:p>
    <w:p>
      <w:pPr>
        <w:keepLines/>
      </w:pPr>
      <w:r>
        <w:rPr>
          <w:b/>
        </w:rPr>
        <w:t>Rights and participation: my top three cards and reasons:</w:t>
      </w:r>
    </w:p>
    <w:p>
      <w:pPr>
        <w:pStyle w:val="ResponseLine"/>
        <w:keepLines/>
      </w:pPr>
      <w:r>
        <w:t xml:space="preserve"> </w:t>
      </w:r>
    </w:p>
    <w:p>
      <w:pPr>
        <w:keepLines/>
      </w:pPr>
      <w:r>
        <w:rPr>
          <w:b/>
        </w:rPr>
        <w:t>Migration: my top three cards and reasons:</w:t>
      </w:r>
    </w:p>
    <w:p>
      <w:pPr>
        <w:pStyle w:val="ResponseLine"/>
        <w:keepLines/>
      </w:pPr>
      <w:r>
        <w:t xml:space="preserve"> </w:t>
      </w:r>
    </w:p>
    <w:p>
      <w:pPr>
        <w:keepLines/>
      </w:pPr>
      <w:r>
        <w:rPr>
          <w:b/>
        </w:rPr>
        <w:t>The ranking changed because:</w:t>
      </w:r>
    </w:p>
    <w:p>
      <w:pPr>
        <w:pStyle w:val="ResponseLine"/>
        <w:keepLines/>
      </w:pPr>
      <w:r>
        <w:t xml:space="preserve"> </w:t>
      </w:r>
    </w:p>
    <w:p>
      <w:pPr>
        <w:keepLines/>
      </w:pPr>
      <w:r>
        <w:rPr>
          <w:b/>
        </w:rPr>
        <w:t>The dates did not change because:</w:t>
      </w:r>
    </w:p>
    <w:p>
      <w:pPr>
        <w:pStyle w:val="ResponseLine"/>
        <w:keepLines/>
      </w:pPr>
      <w:r>
        <w:t xml:space="preserve"> </w:t>
      </w:r>
    </w:p>
    <w:p>
      <w:pPr>
        <w:keepLines/>
      </w:pPr>
      <w:r>
        <w:rPr>
          <w:b/>
        </w:rPr>
        <w:t>A gap on the timeline tells us / does not tell us:</w:t>
      </w:r>
    </w:p>
    <w:p>
      <w:pPr>
        <w:pStyle w:val="ResponseLine"/>
        <w:keepLines/>
      </w:pPr>
      <w:r>
        <w:t xml:space="preserve"> 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1020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"/>
    </w:pPr>
    <w:r>
      <w:rPr>
        <w:rFonts w:ascii="Arial" w:hAnsi="Arial"/>
        <w:color w:val="54656C"/>
        <w:sz w:val="17"/>
      </w:rPr>
      <w:t xml:space="preserve">Autumn 1 · Week 4  |  Pupil sheet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Kicker"/>
      <w:pBdr>
        <w:bottom w:val="single" w:sz="8" w:color="DCE7DD" w:space="5"/>
      </w:pBdr>
    </w:pPr>
    <w:r>
      <w:rPr>
        <w:rFonts w:ascii="Arial" w:hAnsi="Arial"/>
      </w:rPr>
    </w:r>
    <w:r>
      <w:rPr>
        <w:rFonts w:ascii="Arial" w:hAnsi="Arial"/>
      </w:rPr>
      <w:t xml:space="preserve">  MADE BY MATT  /  LAUNCH HUMANITIES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0">
    <w:abstractNumId w:val="9"/>
  </w:num>
  <w:abstractNum w:abstractNumId="10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259" w:lineRule="auto"/>
    </w:pPr>
    <w:rPr>
      <w:rFonts w:ascii="Arial" w:hAnsi="Arial" w:eastAsia="Arial" w:cs="Arial"/>
      <w:b w:val="0"/>
      <w:color w:val="152B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200" w:after="120" w:line="254" w:lineRule="auto"/>
      <w:outlineLvl w:val="0"/>
    </w:pPr>
    <w:rPr>
      <w:rFonts w:ascii="Arial" w:hAnsi="Arial" w:eastAsia="Arial" w:cs="Arial"/>
      <w:b/>
      <w:bCs/>
      <w:color w:val="28685E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40" w:after="80" w:line="254" w:lineRule="auto"/>
      <w:outlineLvl w:val="1"/>
    </w:pPr>
    <w:rPr>
      <w:rFonts w:ascii="Arial" w:hAnsi="Arial" w:eastAsia="Arial" w:cs="Arial"/>
      <w:b/>
      <w:bCs/>
      <w:color w:val="152B3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spacing w:after="140" w:line="250" w:lineRule="auto" w:before="0"/>
      <w:contextualSpacing/>
    </w:pPr>
    <w:rPr>
      <w:rFonts w:ascii="Arial" w:hAnsi="Arial" w:eastAsia="Arial" w:cs="Arial"/>
      <w:b/>
      <w:color w:val="152B3A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widowControl/>
      <w:numPr>
        <w:ilvl w:val="1"/>
      </w:numPr>
      <w:spacing w:before="0" w:after="200" w:line="252" w:lineRule="auto"/>
    </w:pPr>
    <w:rPr>
      <w:rFonts w:ascii="Arial" w:hAnsi="Arial" w:eastAsia="Arial" w:cs="Arial"/>
      <w:b w:val="0"/>
      <w:i w:val="0"/>
      <w:iCs/>
      <w:color w:val="54656C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20" w:line="259" w:lineRule="auto"/>
      <w:contextualSpacing/>
    </w:pPr>
    <w:rPr>
      <w:rFonts w:ascii="Arial" w:hAnsi="Arial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pPr>
      <w:keepNext/>
      <w:widowControl/>
      <w:spacing w:before="0" w:after="140" w:line="250" w:lineRule="auto"/>
    </w:pPr>
    <w:rPr>
      <w:rFonts w:ascii="Arial" w:hAnsi="Arial" w:eastAsia="Arial" w:cs="Arial"/>
      <w:b/>
      <w:color w:val="28685E"/>
      <w:sz w:val="18"/>
    </w:rPr>
  </w:style>
  <w:style w:type="paragraph" w:customStyle="1" w:styleId="Small">
    <w:name w:val="Small"/>
    <w:pPr>
      <w:widowControl/>
      <w:spacing w:before="0" w:after="120" w:line="254" w:lineRule="auto"/>
    </w:pPr>
    <w:rPr>
      <w:rFonts w:ascii="Arial" w:hAnsi="Arial" w:eastAsia="Arial" w:cs="Arial"/>
      <w:b w:val="0"/>
      <w:color w:val="54656C"/>
      <w:sz w:val="18"/>
    </w:rPr>
  </w:style>
  <w:style w:type="paragraph" w:customStyle="1" w:styleId="ResponseLine">
    <w:name w:val="ResponseLine"/>
    <w:pPr>
      <w:widowControl/>
      <w:spacing w:before="0" w:after="0" w:line="480" w:lineRule="exact"/>
    </w:pPr>
    <w:rPr>
      <w:rFonts w:ascii="Arial" w:hAnsi="Arial" w:eastAsia="Arial" w:cs="Arial"/>
      <w:b w:val="0"/>
      <w:color w:val="152B3A"/>
      <w:sz w:val="24"/>
    </w:rPr>
  </w:style>
  <w:style w:type="paragraph" w:customStyle="1" w:styleId="Callout">
    <w:name w:val="Callout"/>
    <w:pPr>
      <w:widowControl/>
      <w:spacing w:before="120" w:after="180" w:line="254" w:lineRule="auto"/>
    </w:pPr>
    <w:rPr>
      <w:rFonts w:ascii="Arial" w:hAnsi="Arial" w:eastAsia="Arial" w:cs="Arial"/>
      <w:b w:val="0"/>
      <w:color w:val="152B3A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LAUNCH Humanities • Autumn 1</dc:title>
  <dc:subject>Humanities, Autumn 1, Weeks 3–7</dc:subject>
  <dc:creator>Made by Matt</dc:creator>
  <cp:keywords>Humanities; Autumn 1; 2026–27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