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TEACHER GUIDE / ANSWERS SEPARATE</w:t>
      </w:r>
    </w:p>
    <w:p>
      <w:pPr>
        <w:pStyle w:val="Title"/>
        <w:keepLines/>
      </w:pPr>
      <w:r>
        <w:t>Write and check an account</w:t>
      </w:r>
    </w:p>
    <w:p>
      <w:pPr>
        <w:pStyle w:val="Subtitle"/>
        <w:keepLines/>
      </w:pPr>
      <w:r>
        <w:t>Autumn 1 · Week 7 · 40 minutes</w:t>
      </w:r>
    </w:p>
    <w:p>
      <w:pPr>
        <w:pStyle w:val="Callout"/>
        <w:keepLines/>
      </w:pPr>
      <w:r>
        <w:t>Write from a plan, explain evidence and evaluate one source using a classroom assessment rubric.</w:t>
      </w:r>
    </w:p>
    <w:p>
      <w:pPr>
        <w:pStyle w:val="Heading1"/>
        <w:keepLines/>
      </w:pPr>
      <w:r>
        <w:t>Prepare and teach</w:t>
      </w:r>
    </w:p>
    <w:p>
      <w:pPr>
        <w:keepLines/>
      </w:pPr>
      <w:r>
        <w:t>Friday 10:10-10:50. GROW Weekly - Autumn, Humanities C52. Humanities lesson; separate RE period is outside this pack.</w:t>
      </w:r>
    </w:p>
    <w:p>
      <w:pPr>
        <w:pStyle w:val="ListBullet"/>
        <w:keepLines/>
      </w:pPr>
      <w:r>
        <w:t>Open the 12-slide deck; print one pupil booklet per learner. Keep this guide separate from pupil copies.</w:t>
      </w:r>
    </w:p>
    <w:p>
      <w:pPr>
        <w:pStyle w:val="ListBullet"/>
        <w:keepLines/>
      </w:pPr>
      <w:r>
        <w:t>Read the source cards and answer guidance before teaching. Use the supplied offline sheets; live links are optional.</w:t>
      </w:r>
    </w:p>
    <w:p>
      <w:pPr>
        <w:pStyle w:val="ListBullet"/>
        <w:keepLines/>
      </w:pPr>
      <w:r>
        <w:t>Have pencils, highlighters and movable labels available.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1152"/>
        <w:gridCol w:w="1152"/>
        <w:gridCol w:w="7560"/>
      </w:tblGrid>
      <w:tr>
        <w:trPr>
          <w:trHeight w:hRule="atLeast" w:val="418"/>
          <w:cantSplit/>
          <w:tblHeader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Slides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Minutes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Use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1–7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Settle, retrieve, read sources, clarify the task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8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17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First independent written / dictated response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Source evaluation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Feedback after keeping the first attempt</w:t>
            </w:r>
          </w:p>
        </w:tc>
      </w:tr>
      <w:tr>
        <w:trPr>
          <w:trHeight w:hRule="atLeast" w:val="418"/>
          <w:cantSplit/>
        </w:trPr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11–12</w:t>
            </w:r>
          </w:p>
        </w:tc>
        <w:tc>
          <w:tcPr>
            <w:tcW w:type="dxa" w:w="115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type="dxa" w:w="7560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Listen, respond and record the next step</w:t>
            </w:r>
          </w:p>
        </w:tc>
      </w:tr>
    </w:tbl>
    <w:p>
      <w:pPr>
        <w:keepLines/>
        <w:spacing w:after="0"/>
      </w:pPr>
    </w:p>
    <w:p>
      <w:pPr>
        <w:pStyle w:val="Heading1"/>
        <w:keepLines/>
      </w:pPr>
      <w:r>
        <w:t>Assessment evidence</w:t>
      </w:r>
    </w:p>
    <w:p>
      <w:pPr>
        <w:keepLines/>
      </w:pPr>
      <w:r>
        <w:t>Keep the first response and a later correction. Note the response method, adult support and one reason the pupil gave. A completed sheet alone does not demonstrate independent understanding.</w:t>
      </w:r>
    </w:p>
    <w:p>
      <w:r>
        <w:br w:type="page"/>
      </w:r>
    </w:p>
    <w:p>
      <w:pPr>
        <w:pStyle w:val="Kicker"/>
        <w:keepLines/>
      </w:pPr>
      <w:r>
        <w:t>TEACHING GUIDANCE</w:t>
      </w:r>
    </w:p>
    <w:p>
      <w:pPr>
        <w:pStyle w:val="Title"/>
        <w:keepLines/>
      </w:pPr>
      <w:r>
        <w:t>Teach, check, respond</w:t>
      </w:r>
    </w:p>
    <w:p>
      <w:pPr>
        <w:pStyle w:val="Heading1"/>
        <w:keepLines/>
      </w:pPr>
      <w:r>
        <w:t>Vocabulary</w:t>
      </w:r>
    </w:p>
    <w:p>
      <w:pPr>
        <w:keepLines/>
      </w:pPr>
      <w:r>
        <w:t>Account | an organised answer.</w:t>
        <w:br/>
        <w:t>Reference | where evidence came from.</w:t>
        <w:br/>
        <w:t>Evaluate | judge for a question.</w:t>
        <w:br/>
        <w:t>Improve | make a specific repair.</w:t>
      </w:r>
    </w:p>
    <w:p>
      <w:pPr>
        <w:pStyle w:val="Heading1"/>
        <w:keepLines/>
      </w:pPr>
      <w:r>
        <w:t>Model and guided practice</w:t>
      </w:r>
    </w:p>
    <w:p>
      <w:pPr>
        <w:keepLines/>
      </w:pPr>
      <w:r>
        <w:t>Model: YOUR ACCOUNT Answer the question and use evidence. YOUR SOURCE CHECK What can R tell us, and what can it not show?</w:t>
      </w:r>
    </w:p>
    <w:p>
      <w:pPr>
        <w:keepLines/>
      </w:pPr>
      <w:r>
        <w:t>Together: Check the four parts before writing. Opening judgement; points; explanations; conclusion. The worked answer stays hidden until you finish.</w:t>
      </w:r>
    </w:p>
    <w:p>
      <w:pPr>
        <w:pStyle w:val="Heading1"/>
        <w:keepLines/>
      </w:pPr>
      <w:r>
        <w:t>Hinge decision</w:t>
      </w:r>
    </w:p>
    <w:p>
      <w:pPr>
        <w:keepLines/>
      </w:pPr>
      <w:r>
        <w:t>Which line explains a consequence? A. Source B describes the boycott. B. Its outcome widened access to bus-crew work. Choose privately, then begin your account.</w:t>
      </w:r>
    </w:p>
    <w:p>
      <w:pPr>
        <w:keepLines/>
      </w:pPr>
      <w:r>
        <w:t>Ask for simultaneous choices, then a reason. If the reason reveals the misconception, revisit one evidence detail before releasing the independent task.</w:t>
      </w:r>
    </w:p>
    <w:p>
      <w:pPr>
        <w:pStyle w:val="Heading1"/>
        <w:keepLines/>
      </w:pPr>
      <w:r>
        <w:t>Access without lowering the thinking</w:t>
      </w:r>
    </w:p>
    <w:p>
      <w:pPr>
        <w:keepLines/>
      </w:pPr>
      <w:r>
        <w:t>Two linked sentences with chosen card letters and a spoken source limitation; record support.</w:t>
      </w:r>
    </w:p>
    <w:p>
      <w:pPr>
        <w:keepLines/>
      </w:pPr>
      <w:r>
        <w:t>Allow pointing, signing, speech, drawing, writing, dictation or directing an adult. Offer a pass on personal sharing. Use fictional examples; never require a migration story, home address or family disclosure.</w:t>
      </w:r>
    </w:p>
    <w:p>
      <w:pPr>
        <w:pStyle w:val="Heading1"/>
        <w:keepLines/>
      </w:pPr>
      <w:r>
        <w:t>Extend the reasoning</w:t>
      </w:r>
    </w:p>
    <w:p>
      <w:pPr>
        <w:keepLines/>
      </w:pPr>
      <w:r>
        <w:t>Three explained points, a qualified conclusion and a precise source comparison or counter-view.</w:t>
      </w:r>
    </w:p>
    <w:p>
      <w:pPr>
        <w:pStyle w:val="Heading1"/>
        <w:keepLines/>
      </w:pPr>
      <w:r>
        <w:t>Pupil voice with a response</w:t>
      </w:r>
    </w:p>
    <w:p>
      <w:pPr>
        <w:keepLines/>
      </w:pPr>
      <w:r>
        <w:t>Offer space and a response choice. Listen, then read the meaning back. Invite the pupil to correct your interpretation. Agree one useful teaching change and act on it next lesson; tell the pupil what their feedback changed.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Answers and misconceptions</w:t>
      </w:r>
    </w:p>
    <w:p>
      <w:pPr>
        <w:keepLines/>
      </w:pPr>
      <w:r>
        <w:t>1. Model account: Migration is part of Britain's history, but belonging also involved campaigns for fair treatment. Source W records passengers arriving in 1948 with different occupations; it shows skills and journeys, not each person's motive. Source B shows that collective action removed a racial barrier to bus-crew work in Bristol. Source R shows a 1965 law against discrimination in specified public places, while major areas remained uncovered. These examples show contribution and change, without proving equality had been achieved everywhere.</w:t>
      </w:r>
    </w:p>
    <w:p>
      <w:pPr>
        <w:keepLines/>
      </w:pPr>
      <w:r>
        <w:t>2. Source evaluation: R is a modern secondary account of a real law, useful for its coverage and limits. It cannot establish how every person was treated, whether the law was followed in practice, or personal experiences. Further lived-experience evidence would be needed.</w:t>
      </w:r>
    </w:p>
    <w:p>
      <w:pPr>
        <w:keepLines/>
      </w:pPr>
      <w:r>
        <w:t>3. Hinge B. Classroom rubric /12: accurate sourced details 0-3; explanation 0-3; organisation and judgement 0-2; Source R evaluation 0-4. Use the detailed criteria in the guide; assess content, not handwriting.</w:t>
      </w:r>
    </w:p>
    <w:p>
      <w:pPr>
        <w:pStyle w:val="Heading1"/>
        <w:keepLines/>
      </w:pPr>
      <w:r>
        <w:t>Watch for these errors</w:t>
      </w:r>
    </w:p>
    <w:p>
      <w:pPr>
        <w:pStyle w:val="ListBullet"/>
        <w:keepLines/>
      </w:pPr>
      <w:r>
        <w:t>The mark is a classroom teaching judgement, not an externally validated grade.</w:t>
      </w:r>
    </w:p>
    <w:p>
      <w:pPr>
        <w:pStyle w:val="ListBullet"/>
        <w:keepLines/>
      </w:pPr>
      <w:r>
        <w:t>Do not reveal the model account while pupils are composing their first response.</w:t>
      </w:r>
    </w:p>
    <w:p>
      <w:pPr>
        <w:pStyle w:val="ListBullet"/>
        <w:keepLines/>
      </w:pPr>
      <w:r>
        <w:t>Record adult prompts/scribing separately from pupil choices.</w:t>
      </w:r>
    </w:p>
    <w:p>
      <w:pPr>
        <w:pStyle w:val="Small"/>
        <w:keepLines/>
      </w:pPr>
      <w:r>
        <w:t>Assessment pacing differs: slides 1-7 total 8 minutes; slide 8 account 17 minutes; slide 9 source evaluation 7 minutes; slide 10 feedback 4 minutes; slides 11-12 response and exit 4 minutes. Model checks are after independent work.</w:t>
      </w:r>
    </w:p>
    <w:p>
      <w:r>
        <w:br w:type="page"/>
      </w:r>
    </w:p>
    <w:p>
      <w:pPr>
        <w:pStyle w:val="Kicker"/>
        <w:keepLines/>
      </w:pPr>
      <w:r>
        <w:t>KEEP SEPARATE FROM PUPIL SHEETS</w:t>
      </w:r>
    </w:p>
    <w:p>
      <w:pPr>
        <w:pStyle w:val="Title"/>
        <w:keepLines/>
      </w:pPr>
      <w:r>
        <w:t>Assessment criteria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3096"/>
        <w:gridCol w:w="6768"/>
      </w:tblGrid>
      <w:tr>
        <w:trPr>
          <w:trHeight w:hRule="atLeast" w:val="418"/>
          <w:cantSplit/>
          <w:tblHeader/>
        </w:trPr>
        <w:tc>
          <w:tcPr>
            <w:tcW w:type="dxa" w:w="3096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Criterion</w:t>
            </w:r>
          </w:p>
        </w:tc>
        <w:tc>
          <w:tcPr>
            <w:tcW w:type="dxa" w:w="6768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0"/>
              </w:rPr>
              <w:t>Marks / evidence</w:t>
            </w:r>
          </w:p>
        </w:tc>
      </w:tr>
      <w:tr>
        <w:trPr>
          <w:trHeight w:hRule="atLeast" w:val="418"/>
          <w:cantSplit/>
        </w:trPr>
        <w:tc>
          <w:tcPr>
            <w:tcW w:type="dxa" w:w="309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Accurate selection</w:t>
            </w:r>
          </w:p>
        </w:tc>
        <w:tc>
          <w:tcPr>
            <w:tcW w:type="dxa" w:w="6768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0–3: one each for up to three relevant accurate details</w:t>
            </w:r>
          </w:p>
        </w:tc>
      </w:tr>
      <w:tr>
        <w:trPr>
          <w:trHeight w:hRule="atLeast" w:val="418"/>
          <w:cantSplit/>
        </w:trPr>
        <w:tc>
          <w:tcPr>
            <w:tcW w:type="dxa" w:w="309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Explanation</w:t>
            </w:r>
          </w:p>
        </w:tc>
        <w:tc>
          <w:tcPr>
            <w:tcW w:type="dxa" w:w="6768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0–3: one each for up to three explicit links to the question</w:t>
            </w:r>
          </w:p>
        </w:tc>
      </w:tr>
      <w:tr>
        <w:trPr>
          <w:trHeight w:hRule="atLeast" w:val="418"/>
          <w:cantSplit/>
        </w:trPr>
        <w:tc>
          <w:tcPr>
            <w:tcW w:type="dxa" w:w="309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Organisation and judgement</w:t>
            </w:r>
          </w:p>
        </w:tc>
        <w:tc>
          <w:tcPr>
            <w:tcW w:type="dxa" w:w="6768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0–2: logical account (1); supported conclusion (1)</w:t>
            </w:r>
          </w:p>
        </w:tc>
      </w:tr>
      <w:tr>
        <w:trPr>
          <w:trHeight w:hRule="atLeast" w:val="418"/>
          <w:cantSplit/>
        </w:trPr>
        <w:tc>
          <w:tcPr>
            <w:tcW w:type="dxa" w:w="309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Source R evaluation</w:t>
            </w:r>
          </w:p>
        </w:tc>
        <w:tc>
          <w:tcPr>
            <w:tcW w:type="dxa" w:w="6768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0"/>
              </w:rPr>
              <w:t>0–4: useful feature (1) + explanation (1); valid limit (1) + explanation (1)</w:t>
            </w:r>
          </w:p>
        </w:tc>
      </w:tr>
    </w:tbl>
    <w:p>
      <w:pPr>
        <w:keepLines/>
        <w:spacing w:after="0"/>
      </w:pPr>
    </w:p>
    <w:p>
      <w:pPr>
        <w:pStyle w:val="Small"/>
        <w:keepLines/>
      </w:pPr>
      <w:r>
        <w:t>Total /12. Mark the first attempt, then allow improvement in another colour. Use the criteria to choose a next step; do not convert this classroom score into a qualification grade.</w:t>
      </w:r>
    </w:p>
    <w:p>
      <w:pPr>
        <w:pStyle w:val="Heading1"/>
        <w:keepLines/>
      </w:pPr>
      <w:r>
        <w:t>Source details</w:t>
      </w:r>
    </w:p>
    <w:p>
      <w:pPr>
        <w:pStyle w:val="Small"/>
        <w:keepLines/>
      </w:pPr>
      <w:r>
        <w:t>The pathway Start Here guide contains the original lesson links, factual references and image credits. Source cards are newly written summaries unless explicitly labelled as original-document images. Refer to the larger source sheets when a projected detail is hard to read.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7  |  Teacher guide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GROW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GROW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