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keepLines/>
      </w:pPr>
      <w:r>
        <w:t>TEACHER GUIDE / ANSWERS SEPARATE</w:t>
      </w:r>
    </w:p>
    <w:p>
      <w:pPr>
        <w:pStyle w:val="Title"/>
        <w:keepLines/>
      </w:pPr>
      <w:r>
        <w:t>Why move? What changes?</w:t>
      </w:r>
    </w:p>
    <w:p>
      <w:pPr>
        <w:pStyle w:val="Subtitle"/>
        <w:keepLines/>
      </w:pPr>
      <w:r>
        <w:t>Autumn 1 · Week 3 · 40 minutes</w:t>
      </w:r>
    </w:p>
    <w:p>
      <w:pPr>
        <w:pStyle w:val="Callout"/>
        <w:keepLines/>
      </w:pPr>
      <w:r>
        <w:t>Explain a cause and consequence of migration, using evidence and a time sequence.</w:t>
      </w:r>
    </w:p>
    <w:p>
      <w:pPr>
        <w:pStyle w:val="Heading1"/>
        <w:keepLines/>
      </w:pPr>
      <w:r>
        <w:t>Prepare and teach</w:t>
      </w:r>
    </w:p>
    <w:p>
      <w:pPr>
        <w:keepLines/>
      </w:pPr>
      <w:r>
        <w:t>Friday 10:10-10:50. GROW Weekly - Autumn, Humanities C48. Humanities lesson; separate RE period is outside this pack.</w:t>
      </w:r>
    </w:p>
    <w:p>
      <w:pPr>
        <w:pStyle w:val="ListBullet"/>
        <w:keepLines/>
      </w:pPr>
      <w:r>
        <w:t>Open the 12-slide deck; print one pupil booklet per learner. Keep this guide separate from pupil copies.</w:t>
      </w:r>
    </w:p>
    <w:p>
      <w:pPr>
        <w:pStyle w:val="ListBullet"/>
        <w:keepLines/>
      </w:pPr>
      <w:r>
        <w:t>Read the source cards and answer guidance before teaching. Use the supplied offline sheets; live links are optional.</w:t>
      </w:r>
    </w:p>
    <w:p>
      <w:pPr>
        <w:pStyle w:val="ListBullet"/>
        <w:keepLines/>
      </w:pPr>
      <w:r>
        <w:t>Have pencils, highlighters and movable labels available.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1152"/>
        <w:gridCol w:w="1152"/>
        <w:gridCol w:w="7560"/>
      </w:tblGrid>
      <w:tr>
        <w:trPr>
          <w:trHeight w:hRule="atLeast" w:val="418"/>
          <w:cantSplit/>
          <w:tblHeader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Slides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Minutes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Use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1–3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Enquiry, retrieval and vocabulary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4–5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Read evidence and model thinking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6–7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Guided practice and hinge check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8–9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Independent response and explanation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10–12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Check, listen, improve and exit</w:t>
            </w:r>
          </w:p>
        </w:tc>
      </w:tr>
    </w:tbl>
    <w:p>
      <w:pPr>
        <w:keepLines/>
        <w:spacing w:after="0"/>
      </w:pPr>
    </w:p>
    <w:p>
      <w:pPr>
        <w:pStyle w:val="Heading1"/>
        <w:keepLines/>
      </w:pPr>
      <w:r>
        <w:t>Assessment evidence</w:t>
      </w:r>
    </w:p>
    <w:p>
      <w:pPr>
        <w:keepLines/>
      </w:pPr>
      <w:r>
        <w:t>Keep the first response and a later correction. Note the response method, adult support and one reason the pupil gave. A completed sheet alone does not demonstrate independent understanding.</w:t>
      </w:r>
    </w:p>
    <w:p>
      <w:r>
        <w:br w:type="page"/>
      </w:r>
    </w:p>
    <w:p>
      <w:pPr>
        <w:pStyle w:val="Kicker"/>
        <w:keepLines/>
      </w:pPr>
      <w:r>
        <w:t>TEACHING GUIDANCE</w:t>
      </w:r>
    </w:p>
    <w:p>
      <w:pPr>
        <w:pStyle w:val="Title"/>
        <w:keepLines/>
      </w:pPr>
      <w:r>
        <w:t>Teach, check, respond</w:t>
      </w:r>
    </w:p>
    <w:p>
      <w:pPr>
        <w:pStyle w:val="Heading1"/>
        <w:keepLines/>
      </w:pPr>
      <w:r>
        <w:t>Vocabulary</w:t>
      </w:r>
    </w:p>
    <w:p>
      <w:pPr>
        <w:keepLines/>
      </w:pPr>
      <w:r>
        <w:t>Cause | helps explain why.</w:t>
        <w:br/>
        <w:t>Consequence | a result.</w:t>
        <w:br/>
        <w:t>Push | a reason to leave.</w:t>
        <w:br/>
        <w:t>Pull | a reason to move towards.</w:t>
      </w:r>
    </w:p>
    <w:p>
      <w:pPr>
        <w:pStyle w:val="Heading1"/>
        <w:keepLines/>
      </w:pPr>
      <w:r>
        <w:t>Model and guided practice</w:t>
      </w:r>
    </w:p>
    <w:p>
      <w:pPr>
        <w:keepLines/>
      </w:pPr>
      <w:r>
        <w:t>Model: CAUSE A job offer may attract a move. CONSEQUENCE A new job may follow a move.</w:t>
      </w:r>
    </w:p>
    <w:p>
      <w:pPr>
        <w:keepLines/>
      </w:pPr>
      <w:r>
        <w:t>Together: A flood damages a home: push or pull? A job offer elsewhere: push or pull? These are fictional examples, not Windrush testimony.</w:t>
      </w:r>
    </w:p>
    <w:p>
      <w:pPr>
        <w:pStyle w:val="Heading1"/>
        <w:keepLines/>
      </w:pPr>
      <w:r>
        <w:t>Hinge decision</w:t>
      </w:r>
    </w:p>
    <w:p>
      <w:pPr>
        <w:keepLines/>
      </w:pPr>
      <w:r>
        <w:t>Which claim does Source W support? A. All passengers came for the same job. B. Different occupations are recorded. Choose and explain using the source.</w:t>
      </w:r>
    </w:p>
    <w:p>
      <w:pPr>
        <w:keepLines/>
      </w:pPr>
      <w:r>
        <w:t>Ask for simultaneous choices, then a reason. If the reason reveals the misconception, revisit one evidence detail before releasing the independent task.</w:t>
      </w:r>
    </w:p>
    <w:p>
      <w:pPr>
        <w:pStyle w:val="Heading1"/>
        <w:keepLines/>
      </w:pPr>
      <w:r>
        <w:t>Access without lowering the thinking</w:t>
      </w:r>
    </w:p>
    <w:p>
      <w:pPr>
        <w:keepLines/>
      </w:pPr>
      <w:r>
        <w:t>Use A/B/E first, read aloud and offer before/after labels. Pupil directs the chain.</w:t>
      </w:r>
    </w:p>
    <w:p>
      <w:pPr>
        <w:keepLines/>
      </w:pPr>
      <w:r>
        <w:t>Allow pointing, signing, speech, drawing, writing, dictation or directing an adult. Offer a pass on personal sharing. Use fictional examples; never require a migration story, home address or family disclosure.</w:t>
      </w:r>
    </w:p>
    <w:p>
      <w:pPr>
        <w:pStyle w:val="Heading1"/>
        <w:keepLines/>
      </w:pPr>
      <w:r>
        <w:t>Extend the reasoning</w:t>
      </w:r>
    </w:p>
    <w:p>
      <w:pPr>
        <w:keepLines/>
      </w:pPr>
      <w:r>
        <w:t>Build a chain with two causes and judge which has the stronger evidence; identify what is still unknown.</w:t>
      </w:r>
    </w:p>
    <w:p>
      <w:pPr>
        <w:pStyle w:val="Heading1"/>
        <w:keepLines/>
      </w:pPr>
      <w:r>
        <w:t>Pupil voice with a response</w:t>
      </w:r>
    </w:p>
    <w:p>
      <w:pPr>
        <w:keepLines/>
      </w:pPr>
      <w:r>
        <w:t>Offer space and a response choice. Listen, then read the meaning back. Invite the pupil to correct your interpretation. Agree one useful teaching change and act on it next lesson; tell the pupil what their feedback changed.</w:t>
      </w:r>
    </w:p>
    <w:p>
      <w:r>
        <w:br w:type="page"/>
      </w:r>
    </w:p>
    <w:p>
      <w:pPr>
        <w:pStyle w:val="Kicker"/>
        <w:keepLines/>
      </w:pPr>
      <w:r>
        <w:t>KEEP SEPARATE FROM PUPIL SHEETS</w:t>
      </w:r>
    </w:p>
    <w:p>
      <w:pPr>
        <w:pStyle w:val="Title"/>
        <w:keepLines/>
      </w:pPr>
      <w:r>
        <w:t>Answers and misconceptions</w:t>
      </w:r>
    </w:p>
    <w:p>
      <w:pPr>
        <w:keepLines/>
      </w:pPr>
      <w:r>
        <w:t>1. Source W records names, ages, occupations and proposed addresses. Examples: Kenneth Amos, 21, welder; Rubert Adolphus, 24, carpenter. It does not directly record individual motives or later employment outcomes.</w:t>
      </w:r>
    </w:p>
    <w:p>
      <w:pPr>
        <w:keepLines/>
      </w:pPr>
      <w:r>
        <w:t>2. A/C push, B/D pull, E/F consequences. A factor can sometimes be classified differently in a different scenario, but these statements specify the direction and timing.</w:t>
      </w:r>
    </w:p>
    <w:p>
      <w:pPr>
        <w:keepLines/>
      </w:pPr>
      <w:r>
        <w:t>3. Example fictional chain: offered a job in another town -&gt; moves -&gt; starts that job. Use because for the cause and as a result for the consequence.</w:t>
      </w:r>
    </w:p>
    <w:p>
      <w:pPr>
        <w:keepLines/>
      </w:pPr>
      <w:r>
        <w:t>4. Hinge B. We cannot turn two recorded occupations into a claim about every passenger's motive.</w:t>
      </w:r>
    </w:p>
    <w:p>
      <w:pPr>
        <w:pStyle w:val="Heading1"/>
        <w:keepLines/>
      </w:pPr>
      <w:r>
        <w:t>Watch for these errors</w:t>
      </w:r>
    </w:p>
    <w:p>
      <w:pPr>
        <w:pStyle w:val="ListBullet"/>
        <w:keepLines/>
      </w:pPr>
      <w:r>
        <w:t>A recruitment campaign in the 1950s cannot cause a journey in 1948.</w:t>
      </w:r>
    </w:p>
    <w:p>
      <w:pPr>
        <w:pStyle w:val="ListBullet"/>
        <w:keepLines/>
      </w:pPr>
      <w:r>
        <w:t>A listed occupation is not necessarily a confirmed job in Britain.</w:t>
      </w:r>
    </w:p>
    <w:p>
      <w:pPr>
        <w:pStyle w:val="ListBullet"/>
        <w:keepLines/>
      </w:pPr>
      <w:r>
        <w:t>Push and pull are both possible causes; neither explains every person's decision.</w:t>
      </w:r>
    </w:p>
    <w:p>
      <w:pPr>
        <w:pStyle w:val="Heading1"/>
        <w:keepLines/>
      </w:pPr>
      <w:r>
        <w:t>Source details</w:t>
      </w:r>
    </w:p>
    <w:p>
      <w:pPr>
        <w:pStyle w:val="Small"/>
        <w:keepLines/>
      </w:pPr>
      <w:r>
        <w:t>The pathway Start Here guide contains the original lesson links, factual references and image credits. Source cards are newly written summaries unless explicitly labelled as original-document images. Refer to the larger source sheets when a projected detail is hard to read.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3  |  Teacher guide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</w:r>
    <w:r>
      <w:rPr>
        <w:rFonts w:ascii="Arial" w:hAnsi="Arial"/>
      </w:rPr>
      <w:t xml:space="preserve">  MADE BY MATT  /  GROW HUMANITIES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  <w:abstractNum w:abstractNumId="14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9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20" w:line="259" w:lineRule="auto"/>
      <w:contextualSpacing/>
    </w:pPr>
    <w:rPr>
      <w:rFonts w:ascii="Arial" w:hAnsi="Arial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GROW Humanities • Autumn 1</dc:title>
  <dc:subject>Humanities, Autumn 1, Weeks 3–7</dc:subject>
  <dc:creator>Made by Matt</dc:creator>
  <cp:keywords>Humanities; Autumn 1; 2026–27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