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GROW HUMANITIES / PUPIL SHEET 1</w:t>
      </w:r>
    </w:p>
    <w:p>
      <w:pPr>
        <w:pStyle w:val="Title"/>
        <w:keepLines/>
      </w:pPr>
      <w:r>
        <w:t>Source W: a journey recorded</w:t>
      </w:r>
    </w:p>
    <w:p>
      <w:pPr>
        <w:pStyle w:val="Subtitle"/>
        <w:keepLines/>
      </w:pPr>
      <w:r>
        <w:t>Autumn 1 · Week 3 · Why move? What changes?</w:t>
      </w:r>
    </w:p>
    <w:p>
      <w:pPr>
        <w:keepLines/>
      </w:pPr>
      <w:r>
        <w:t>Name: __________________________   Date: ______________</w:t>
      </w:r>
    </w:p>
    <w:p>
      <w:pPr>
        <w:keepLines/>
      </w:pPr>
      <w:r>
        <w:t>Use this historical source separately from the fictional scenarios on the next page.</w:t>
      </w:r>
    </w:p>
    <w:p>
      <w:pPr>
        <w:pStyle w:val="Heading2"/>
        <w:keepLines/>
      </w:pPr>
      <w:r>
        <w:t>W | A journey recorded, 1948</w:t>
      </w:r>
    </w:p>
    <w:p>
      <w:pPr>
        <w:keepLines/>
      </w:pPr>
      <w:r>
        <w:t>The Empire Windrush brought passengers to Tilbury on 22 June 1948. The shipping record lists names, ages, occupations and proposed addresses. On this page Kenneth Amos is recorded as 21 and a welder; Rubert Adolphus as 24 and a carpenter. A recorded occupation is not proof of a job secured in Britain. The form does not directly record each person's reason for travelling.</w:t>
      </w:r>
    </w:p>
    <w:p>
      <w:pPr>
        <w:pStyle w:val="Small"/>
        <w:keepLines/>
      </w:pPr>
      <w:r>
        <w:t>Secondary teaching summary of a primary passenger list; original image supplied.</w:t>
      </w:r>
    </w:p>
    <w:p>
      <w:pPr>
        <w:keepLines/>
      </w:pPr>
      <w:r>
        <w:rPr>
          <w:b/>
        </w:rPr>
        <w:t>Two facts the list records:</w:t>
      </w:r>
    </w:p>
    <w:p>
      <w:pPr>
        <w:pStyle w:val="ResponseLine"/>
        <w:keepLines/>
      </w:pPr>
      <w:r>
        <w:t xml:space="preserve"> </w:t>
      </w:r>
    </w:p>
    <w:p>
      <w:pPr>
        <w:keepLines/>
      </w:pPr>
      <w:r>
        <w:rPr>
          <w:b/>
        </w:rPr>
        <w:t>One question the list cannot answer directly:</w:t>
      </w:r>
    </w:p>
    <w:p>
      <w:pPr>
        <w:pStyle w:val="ResponseLine"/>
        <w:keepLines/>
      </w:pPr>
      <w:r>
        <w:t xml:space="preserve"> </w:t>
      </w:r>
    </w:p>
    <w:p>
      <w:r>
        <w:br w:type="page"/>
      </w:r>
    </w:p>
    <w:p>
      <w:pPr>
        <w:pStyle w:val="Kicker"/>
        <w:keepLines/>
      </w:pPr>
      <w:r>
        <w:t>GROW HUMANITIES / PUPIL SHEET 2</w:t>
      </w:r>
    </w:p>
    <w:p>
      <w:pPr>
        <w:pStyle w:val="Title"/>
        <w:keepLines/>
      </w:pPr>
      <w:r>
        <w:t>Sort the scenario cards</w:t>
      </w:r>
    </w:p>
    <w:p>
      <w:pPr>
        <w:pStyle w:val="Subtitle"/>
        <w:keepLines/>
      </w:pPr>
      <w:r>
        <w:t>Autumn 1 · Week 3 · Why move? What changes?</w:t>
      </w:r>
    </w:p>
    <w:p>
      <w:pPr>
        <w:keepLines/>
      </w:pPr>
      <w:r>
        <w:t>Every scenario below is fictional and is for practising cause and consequence.</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936"/>
        <w:gridCol w:w="5688"/>
        <w:gridCol w:w="3240"/>
      </w:tblGrid>
      <w:tr>
        <w:trPr>
          <w:trHeight w:hRule="atLeast" w:val="418"/>
          <w:cantSplit/>
          <w:tblHeader/>
        </w:trPr>
        <w:tc>
          <w:tcPr>
            <w:tcW w:type="dxa" w:w="936"/>
            <w:tcMar>
              <w:top w:w="95" w:type="dxa"/>
              <w:left w:w="95" w:type="dxa"/>
              <w:bottom w:w="95" w:type="dxa"/>
              <w:right w:w="95" w:type="dxa"/>
            </w:tcMar>
            <w:shd w:fill="28685E"/>
          </w:tcPr>
          <w:p>
            <w:pPr>
              <w:keepLines/>
              <w:spacing w:after="40" w:line="252" w:lineRule="auto"/>
            </w:pPr>
            <w:r>
              <w:rPr>
                <w:rFonts w:ascii="Arial" w:hAnsi="Arial"/>
                <w:b/>
                <w:color w:val="FFFFFF"/>
                <w:sz w:val="22"/>
              </w:rPr>
              <w:t>Card</w:t>
            </w:r>
          </w:p>
        </w:tc>
        <w:tc>
          <w:tcPr>
            <w:tcW w:type="dxa" w:w="5688"/>
            <w:tcMar>
              <w:top w:w="95" w:type="dxa"/>
              <w:left w:w="95" w:type="dxa"/>
              <w:bottom w:w="95" w:type="dxa"/>
              <w:right w:w="95" w:type="dxa"/>
            </w:tcMar>
            <w:shd w:fill="28685E"/>
          </w:tcPr>
          <w:p>
            <w:pPr>
              <w:keepLines/>
              <w:spacing w:after="40" w:line="252" w:lineRule="auto"/>
            </w:pPr>
            <w:r>
              <w:rPr>
                <w:rFonts w:ascii="Arial" w:hAnsi="Arial"/>
                <w:b/>
                <w:color w:val="FFFFFF"/>
                <w:sz w:val="22"/>
              </w:rPr>
              <w:t>Statement</w:t>
            </w:r>
          </w:p>
        </w:tc>
        <w:tc>
          <w:tcPr>
            <w:tcW w:type="dxa" w:w="3240"/>
            <w:tcMar>
              <w:top w:w="95" w:type="dxa"/>
              <w:left w:w="95" w:type="dxa"/>
              <w:bottom w:w="95" w:type="dxa"/>
              <w:right w:w="95" w:type="dxa"/>
            </w:tcMar>
            <w:shd w:fill="28685E"/>
          </w:tcPr>
          <w:p>
            <w:pPr>
              <w:keepLines/>
              <w:spacing w:after="40" w:line="252" w:lineRule="auto"/>
            </w:pPr>
            <w:r>
              <w:rPr>
                <w:rFonts w:ascii="Arial" w:hAnsi="Arial"/>
                <w:b/>
                <w:color w:val="FFFFFF"/>
                <w:sz w:val="22"/>
              </w:rPr>
              <w:t>Push / pull / result</w:t>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A</w:t>
            </w:r>
          </w:p>
        </w:tc>
        <w:tc>
          <w:tcPr>
            <w:tcW w:type="dxa" w:w="5688"/>
            <w:tcMar>
              <w:top w:w="95" w:type="dxa"/>
              <w:left w:w="95" w:type="dxa"/>
              <w:bottom w:w="95" w:type="dxa"/>
              <w:right w:w="95" w:type="dxa"/>
            </w:tcMar>
          </w:tcPr>
          <w:p>
            <w:pPr>
              <w:keepLines/>
              <w:spacing w:after="40" w:line="252" w:lineRule="auto"/>
            </w:pPr>
            <w:r>
              <w:rPr>
                <w:rFonts w:ascii="Arial" w:hAnsi="Arial"/>
                <w:sz w:val="22"/>
              </w:rPr>
              <w:t>A flood damages a family's home.</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B</w:t>
            </w:r>
          </w:p>
        </w:tc>
        <w:tc>
          <w:tcPr>
            <w:tcW w:type="dxa" w:w="5688"/>
            <w:tcMar>
              <w:top w:w="95" w:type="dxa"/>
              <w:left w:w="95" w:type="dxa"/>
              <w:bottom w:w="95" w:type="dxa"/>
              <w:right w:w="95" w:type="dxa"/>
            </w:tcMar>
          </w:tcPr>
          <w:p>
            <w:pPr>
              <w:keepLines/>
              <w:spacing w:after="40" w:line="252" w:lineRule="auto"/>
            </w:pPr>
            <w:r>
              <w:rPr>
                <w:rFonts w:ascii="Arial" w:hAnsi="Arial"/>
                <w:sz w:val="22"/>
              </w:rPr>
              <w:t>A person is offered work in another town.</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C</w:t>
            </w:r>
          </w:p>
        </w:tc>
        <w:tc>
          <w:tcPr>
            <w:tcW w:type="dxa" w:w="5688"/>
            <w:tcMar>
              <w:top w:w="95" w:type="dxa"/>
              <w:left w:w="95" w:type="dxa"/>
              <w:bottom w:w="95" w:type="dxa"/>
              <w:right w:w="95" w:type="dxa"/>
            </w:tcMar>
          </w:tcPr>
          <w:p>
            <w:pPr>
              <w:keepLines/>
              <w:spacing w:after="40" w:line="252" w:lineRule="auto"/>
            </w:pPr>
            <w:r>
              <w:rPr>
                <w:rFonts w:ascii="Arial" w:hAnsi="Arial"/>
                <w:sz w:val="22"/>
              </w:rPr>
              <w:t>A workplace closes and jobs are lost.</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D</w:t>
            </w:r>
          </w:p>
        </w:tc>
        <w:tc>
          <w:tcPr>
            <w:tcW w:type="dxa" w:w="5688"/>
            <w:tcMar>
              <w:top w:w="95" w:type="dxa"/>
              <w:left w:w="95" w:type="dxa"/>
              <w:bottom w:w="95" w:type="dxa"/>
              <w:right w:w="95" w:type="dxa"/>
            </w:tcMar>
          </w:tcPr>
          <w:p>
            <w:pPr>
              <w:keepLines/>
              <w:spacing w:after="40" w:line="252" w:lineRule="auto"/>
            </w:pPr>
            <w:r>
              <w:rPr>
                <w:rFonts w:ascii="Arial" w:hAnsi="Arial"/>
                <w:sz w:val="22"/>
              </w:rPr>
              <w:t>Close family already live in another town.</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E</w:t>
            </w:r>
          </w:p>
        </w:tc>
        <w:tc>
          <w:tcPr>
            <w:tcW w:type="dxa" w:w="5688"/>
            <w:tcMar>
              <w:top w:w="95" w:type="dxa"/>
              <w:left w:w="95" w:type="dxa"/>
              <w:bottom w:w="95" w:type="dxa"/>
              <w:right w:w="95" w:type="dxa"/>
            </w:tcMar>
          </w:tcPr>
          <w:p>
            <w:pPr>
              <w:keepLines/>
              <w:spacing w:after="40" w:line="252" w:lineRule="auto"/>
            </w:pPr>
            <w:r>
              <w:rPr>
                <w:rFonts w:ascii="Arial" w:hAnsi="Arial"/>
                <w:sz w:val="22"/>
              </w:rPr>
              <w:t>After moving, a person starts a new job.</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r>
        <w:trPr>
          <w:trHeight w:hRule="atLeast" w:val="720"/>
          <w:cantSplit/>
        </w:trPr>
        <w:tc>
          <w:tcPr>
            <w:tcW w:type="dxa" w:w="936"/>
            <w:tcMar>
              <w:top w:w="95" w:type="dxa"/>
              <w:left w:w="95" w:type="dxa"/>
              <w:bottom w:w="95" w:type="dxa"/>
              <w:right w:w="95" w:type="dxa"/>
            </w:tcMar>
          </w:tcPr>
          <w:p>
            <w:pPr>
              <w:keepLines/>
              <w:spacing w:after="40" w:line="252" w:lineRule="auto"/>
            </w:pPr>
            <w:r>
              <w:rPr>
                <w:rFonts w:ascii="Arial" w:hAnsi="Arial"/>
                <w:sz w:val="22"/>
              </w:rPr>
              <w:t>F</w:t>
            </w:r>
          </w:p>
        </w:tc>
        <w:tc>
          <w:tcPr>
            <w:tcW w:type="dxa" w:w="5688"/>
            <w:tcMar>
              <w:top w:w="95" w:type="dxa"/>
              <w:left w:w="95" w:type="dxa"/>
              <w:bottom w:w="95" w:type="dxa"/>
              <w:right w:w="95" w:type="dxa"/>
            </w:tcMar>
          </w:tcPr>
          <w:p>
            <w:pPr>
              <w:keepLines/>
              <w:spacing w:after="40" w:line="252" w:lineRule="auto"/>
            </w:pPr>
            <w:r>
              <w:rPr>
                <w:rFonts w:ascii="Arial" w:hAnsi="Arial"/>
                <w:sz w:val="22"/>
              </w:rPr>
              <w:t>After moving, a person joins a local club.</w:t>
            </w:r>
          </w:p>
        </w:tc>
        <w:tc>
          <w:tcPr>
            <w:tcW w:type="dxa" w:w="3240"/>
            <w:tcMar>
              <w:top w:w="95" w:type="dxa"/>
              <w:left w:w="95" w:type="dxa"/>
              <w:bottom w:w="95" w:type="dxa"/>
              <w:right w:w="95" w:type="dxa"/>
            </w:tcMar>
          </w:tcPr>
          <w:p>
            <w:pPr>
              <w:keepLines/>
              <w:spacing w:after="40" w:line="252" w:lineRule="auto"/>
            </w:pPr>
            <w:r>
              <w:rPr>
                <w:rFonts w:ascii="Arial" w:hAnsi="Arial"/>
                <w:sz w:val="22"/>
              </w:rPr>
            </w:r>
          </w:p>
        </w:tc>
      </w:tr>
    </w:tbl>
    <w:p>
      <w:pPr>
        <w:keepLines/>
        <w:spacing w:after="0"/>
      </w:pPr>
    </w:p>
    <w:p>
      <w:r>
        <w:br w:type="page"/>
      </w:r>
    </w:p>
    <w:p>
      <w:pPr>
        <w:pStyle w:val="Kicker"/>
        <w:keepLines/>
      </w:pPr>
      <w:r>
        <w:t>GROW HUMANITIES / PUPIL SHEET 3</w:t>
      </w:r>
    </w:p>
    <w:p>
      <w:pPr>
        <w:pStyle w:val="Title"/>
        <w:keepLines/>
      </w:pPr>
      <w:r>
        <w:t>Build and explain a chain</w:t>
      </w:r>
    </w:p>
    <w:p>
      <w:pPr>
        <w:pStyle w:val="Subtitle"/>
        <w:keepLines/>
      </w:pPr>
      <w:r>
        <w:t>Autumn 1 · Week 3 · Why move? What changes?</w:t>
      </w:r>
    </w:p>
    <w:p>
      <w:pPr>
        <w:keepLines/>
      </w:pPr>
      <w:r>
        <w:rPr>
          <w:b/>
        </w:rPr>
        <w:t>Before the move (cause):</w:t>
      </w:r>
    </w:p>
    <w:p>
      <w:pPr>
        <w:pStyle w:val="ResponseLine"/>
        <w:keepLines/>
      </w:pPr>
      <w:r>
        <w:t xml:space="preserve"> </w:t>
      </w:r>
    </w:p>
    <w:p>
      <w:pPr>
        <w:keepLines/>
      </w:pPr>
      <w:r>
        <w:rPr>
          <w:b/>
        </w:rPr>
        <w:t>The move (event):</w:t>
      </w:r>
    </w:p>
    <w:p>
      <w:pPr>
        <w:pStyle w:val="ResponseLine"/>
        <w:keepLines/>
      </w:pPr>
      <w:r>
        <w:t xml:space="preserve"> </w:t>
      </w:r>
    </w:p>
    <w:p>
      <w:pPr>
        <w:keepLines/>
      </w:pPr>
      <w:r>
        <w:rPr>
          <w:b/>
        </w:rPr>
        <w:t>After the move (consequence):</w:t>
      </w:r>
    </w:p>
    <w:p>
      <w:pPr>
        <w:pStyle w:val="ResponseLine"/>
        <w:keepLines/>
      </w:pPr>
      <w:r>
        <w:t xml:space="preserve"> </w:t>
      </w:r>
    </w:p>
    <w:p>
      <w:pPr>
        <w:keepLines/>
      </w:pPr>
      <w:r>
        <w:rPr>
          <w:b/>
        </w:rPr>
        <w:t>Because __________, the person moved. As a result, __________.</w:t>
      </w:r>
    </w:p>
    <w:p>
      <w:pPr>
        <w:pStyle w:val="ResponseLine"/>
        <w:keepLines/>
      </w:pPr>
      <w:r>
        <w:t xml:space="preserve"> </w:t>
      </w:r>
    </w:p>
    <w:p>
      <w:pPr>
        <w:keepLines/>
      </w:pPr>
      <w:r>
        <w:rPr>
          <w:b/>
        </w:rPr>
        <w:t>Source W records __________ but it does not directly record __________.</w:t>
      </w:r>
    </w:p>
    <w:p>
      <w:pPr>
        <w:pStyle w:val="ResponseLine"/>
        <w:keepLines/>
      </w:pPr>
      <w:r>
        <w:t xml:space="preserve"> </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3  |  Pupil sheet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GROW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