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keepLines/>
      </w:pPr>
      <w:r>
        <w:t>TEACHER GUIDE / ANSWERS SEPARATE</w:t>
      </w:r>
    </w:p>
    <w:p>
      <w:pPr>
        <w:pStyle w:val="Title"/>
        <w:keepLines/>
      </w:pPr>
      <w:r>
        <w:t>Why was it significant?</w:t>
      </w:r>
    </w:p>
    <w:p>
      <w:pPr>
        <w:pStyle w:val="Subtitle"/>
        <w:keepLines/>
      </w:pPr>
      <w:r>
        <w:t>Autumn 1 · Week 5 · 40 minutes</w:t>
      </w:r>
    </w:p>
    <w:p>
      <w:pPr>
        <w:pStyle w:val="Callout"/>
        <w:keepLines/>
      </w:pPr>
      <w:r>
        <w:t>Judge historical significance using reach, duration and the difference made, while acknowledging missing evidence.</w:t>
      </w:r>
    </w:p>
    <w:p>
      <w:pPr>
        <w:pStyle w:val="Heading1"/>
        <w:keepLines/>
      </w:pPr>
      <w:r>
        <w:t>Prepare and teach</w:t>
      </w:r>
    </w:p>
    <w:p>
      <w:pPr>
        <w:keepLines/>
      </w:pPr>
      <w:r>
        <w:t>Friday 10:10-10:50. GROW Weekly - Autumn, Humanities C50. Humanities lesson; separate RE period is outside this pack.</w:t>
      </w:r>
    </w:p>
    <w:p>
      <w:pPr>
        <w:pStyle w:val="ListBullet"/>
        <w:keepLines/>
      </w:pPr>
      <w:r>
        <w:t>Open the 12-slide deck; print one pupil booklet per learner. Keep this guide separate from pupil copies.</w:t>
      </w:r>
    </w:p>
    <w:p>
      <w:pPr>
        <w:pStyle w:val="ListBullet"/>
        <w:keepLines/>
      </w:pPr>
      <w:r>
        <w:t>Read the source cards and answer guidance before teaching. Use the supplied offline sheets; live links are optional.</w:t>
      </w:r>
    </w:p>
    <w:p>
      <w:pPr>
        <w:pStyle w:val="ListBullet"/>
        <w:keepLines/>
      </w:pPr>
      <w:r>
        <w:t>Have pencils, highlighters and movable labels available.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Borders>
          <w:top w:val="single" w:sz="5" w:color="A7B9B1"/>
          <w:left w:val="single" w:sz="5" w:color="A7B9B1"/>
          <w:bottom w:val="single" w:sz="5" w:color="A7B9B1"/>
          <w:right w:val="single" w:sz="5" w:color="A7B9B1"/>
          <w:insideH w:val="single" w:sz="5" w:color="A7B9B1"/>
          <w:insideV w:val="single" w:sz="5" w:color="A7B9B1"/>
        </w:tblBorders>
      </w:tblPr>
      <w:tblGrid>
        <w:gridCol w:w="1152"/>
        <w:gridCol w:w="1152"/>
        <w:gridCol w:w="7560"/>
      </w:tblGrid>
      <w:tr>
        <w:trPr>
          <w:trHeight w:hRule="atLeast" w:val="418"/>
          <w:cantSplit/>
          <w:tblHeader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Slides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Minutes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Use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1–3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Enquiry, retrieval and vocabulary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4–5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9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Read evidence and model thinking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6–7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Guided practice and hinge check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8–9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Independent response and explanation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10–12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Check, listen, improve and exit</w:t>
            </w:r>
          </w:p>
        </w:tc>
      </w:tr>
    </w:tbl>
    <w:p>
      <w:pPr>
        <w:keepLines/>
        <w:spacing w:after="0"/>
      </w:pPr>
    </w:p>
    <w:p>
      <w:pPr>
        <w:pStyle w:val="Heading1"/>
        <w:keepLines/>
      </w:pPr>
      <w:r>
        <w:t>Assessment evidence</w:t>
      </w:r>
    </w:p>
    <w:p>
      <w:pPr>
        <w:keepLines/>
      </w:pPr>
      <w:r>
        <w:t>Keep the first response and a later correction. Note the response method, adult support and one reason the pupil gave. A completed sheet alone does not demonstrate independent understanding.</w:t>
      </w:r>
    </w:p>
    <w:p>
      <w:r>
        <w:br w:type="page"/>
      </w:r>
    </w:p>
    <w:p>
      <w:pPr>
        <w:pStyle w:val="Kicker"/>
        <w:keepLines/>
      </w:pPr>
      <w:r>
        <w:t>TEACHING GUIDANCE</w:t>
      </w:r>
    </w:p>
    <w:p>
      <w:pPr>
        <w:pStyle w:val="Title"/>
        <w:keepLines/>
      </w:pPr>
      <w:r>
        <w:t>Teach, check, respond</w:t>
      </w:r>
    </w:p>
    <w:p>
      <w:pPr>
        <w:pStyle w:val="Heading1"/>
        <w:keepLines/>
      </w:pPr>
      <w:r>
        <w:t>Vocabulary</w:t>
      </w:r>
    </w:p>
    <w:p>
      <w:pPr>
        <w:keepLines/>
      </w:pPr>
      <w:r>
        <w:t>Reach | who was affected.</w:t>
        <w:br/>
        <w:t>Duration | how long it mattered.</w:t>
        <w:br/>
        <w:t>Difference | what changed.</w:t>
        <w:br/>
        <w:t>Judgement | a reasoned decision.</w:t>
      </w:r>
    </w:p>
    <w:p>
      <w:pPr>
        <w:pStyle w:val="Heading1"/>
        <w:keepLines/>
      </w:pPr>
      <w:r>
        <w:t>Model and guided practice</w:t>
      </w:r>
    </w:p>
    <w:p>
      <w:pPr>
        <w:keepLines/>
      </w:pPr>
      <w:r>
        <w:t>Model: WEAK REASON It was important because everyone knows it. STRONGER REASON The boycott changed who could get bus-crew jobs.</w:t>
      </w:r>
    </w:p>
    <w:p>
      <w:pPr>
        <w:keepLines/>
      </w:pPr>
      <w:r>
        <w:t>Together: Compare Source B and Source R. Which gives clear evidence of a changed rule? What evidence about lasting effects is missing?</w:t>
      </w:r>
    </w:p>
    <w:p>
      <w:pPr>
        <w:pStyle w:val="Heading1"/>
        <w:keepLines/>
      </w:pPr>
      <w:r>
        <w:t>Hinge decision</w:t>
      </w:r>
    </w:p>
    <w:p>
      <w:pPr>
        <w:keepLines/>
      </w:pPr>
      <w:r>
        <w:t>Which judgement uses evidence? A. The event was famous, so it mattered most. B. B shows a barrier to jobs was removed. Choose and name the test.</w:t>
      </w:r>
    </w:p>
    <w:p>
      <w:pPr>
        <w:keepLines/>
      </w:pPr>
      <w:r>
        <w:t>Ask for simultaneous choices, then a reason. If the reason reveals the misconception, revisit one evidence detail before releasing the independent task.</w:t>
      </w:r>
    </w:p>
    <w:p>
      <w:pPr>
        <w:pStyle w:val="Heading1"/>
        <w:keepLines/>
      </w:pPr>
      <w:r>
        <w:t>Access without lowering the thinking</w:t>
      </w:r>
    </w:p>
    <w:p>
      <w:pPr>
        <w:keepLines/>
      </w:pPr>
      <w:r>
        <w:t>Use one event and the difference-made test. Offer a sentence frame and a card reader.</w:t>
      </w:r>
    </w:p>
    <w:p>
      <w:pPr>
        <w:keepLines/>
      </w:pPr>
      <w:r>
        <w:t>Allow pointing, signing, speech, drawing, writing, dictation or directing an adult. Offer a pass on personal sharing. Use fictional examples; never require a migration story, home address or family disclosure.</w:t>
      </w:r>
    </w:p>
    <w:p>
      <w:pPr>
        <w:pStyle w:val="Heading1"/>
        <w:keepLines/>
      </w:pPr>
      <w:r>
        <w:t>Extend the reasoning</w:t>
      </w:r>
    </w:p>
    <w:p>
      <w:pPr>
        <w:keepLines/>
      </w:pPr>
      <w:r>
        <w:t>Re-rank the events using a different criterion. Explain what changed in your argument and what stayed factual.</w:t>
      </w:r>
    </w:p>
    <w:p>
      <w:pPr>
        <w:pStyle w:val="Heading1"/>
        <w:keepLines/>
      </w:pPr>
      <w:r>
        <w:t>Pupil voice with a response</w:t>
      </w:r>
    </w:p>
    <w:p>
      <w:pPr>
        <w:keepLines/>
      </w:pPr>
      <w:r>
        <w:t>Offer space and a response choice. Listen, then read the meaning back. Invite the pupil to correct your interpretation. Agree one useful teaching change and act on it next lesson; tell the pupil what their feedback changed.</w:t>
      </w:r>
    </w:p>
    <w:p>
      <w:r>
        <w:br w:type="page"/>
      </w:r>
    </w:p>
    <w:p>
      <w:pPr>
        <w:pStyle w:val="Kicker"/>
        <w:keepLines/>
      </w:pPr>
      <w:r>
        <w:t>KEEP SEPARATE FROM PUPIL SHEETS</w:t>
      </w:r>
    </w:p>
    <w:p>
      <w:pPr>
        <w:pStyle w:val="Title"/>
        <w:keepLines/>
      </w:pPr>
      <w:r>
        <w:t>Answers and misconceptions</w:t>
      </w:r>
    </w:p>
    <w:p>
      <w:pPr>
        <w:keepLines/>
      </w:pPr>
      <w:r>
        <w:t>1. B: Black and Asian applicants for bus-crew work; company changed employment rule in 1963; exact numbers/later durations not supplied. R: people using specified public places in Great Britain; legal prohibition in 1965; employment and major housing areas were not covered. M: care for sick/wounded soldiers; activity in Crimea in 1855; no patient count or exact lasting effect supplied.</w:t>
      </w:r>
    </w:p>
    <w:p>
      <w:pPr>
        <w:keepLines/>
      </w:pPr>
      <w:r>
        <w:t>2. Model: The Bristol boycott was significant for access to work because Source B describes removal of a racial barrier to bus-crew jobs. Its reach was limited compared with a national law, but its job-access outcome is clear.</w:t>
      </w:r>
    </w:p>
    <w:p>
      <w:pPr>
        <w:keepLines/>
      </w:pPr>
      <w:r>
        <w:t>3. Hinge B uses difference made. A is fame without evidence of impact. No single ranking is compulsory if the criterion and evidence are sound.</w:t>
      </w:r>
    </w:p>
    <w:p>
      <w:pPr>
        <w:pStyle w:val="Heading1"/>
        <w:keepLines/>
      </w:pPr>
      <w:r>
        <w:t>Watch for these errors</w:t>
      </w:r>
    </w:p>
    <w:p>
      <w:pPr>
        <w:pStyle w:val="ListBullet"/>
        <w:keepLines/>
      </w:pPr>
      <w:r>
        <w:t>Do not invent a number for reach or duration. A clear qualitative statement may be the available evidence.</w:t>
      </w:r>
    </w:p>
    <w:p>
      <w:pPr>
        <w:pStyle w:val="ListBullet"/>
        <w:keepLines/>
      </w:pPr>
      <w:r>
        <w:t>A change in rules does not prove all lived experiences became fair.</w:t>
      </w:r>
    </w:p>
    <w:p>
      <w:pPr>
        <w:pStyle w:val="ListBullet"/>
        <w:keepLines/>
      </w:pPr>
      <w:r>
        <w:t>Ranking can differ when pupils apply different stated criteria consistently.</w:t>
      </w:r>
    </w:p>
    <w:p>
      <w:pPr>
        <w:pStyle w:val="Heading1"/>
        <w:keepLines/>
      </w:pPr>
      <w:r>
        <w:t>Source details</w:t>
      </w:r>
    </w:p>
    <w:p>
      <w:pPr>
        <w:pStyle w:val="Small"/>
        <w:keepLines/>
      </w:pPr>
      <w:r>
        <w:t>The pathway Start Here guide contains the original lesson links, factual references and image credits. Source cards are newly written summaries unless explicitly labelled as original-document images. Refer to the larger source sheets when a projected detail is hard to read.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 xml:space="preserve">Autumn 1 · Week 5  |  Teacher guide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</w:r>
    <w:r>
      <w:rPr>
        <w:rFonts w:ascii="Arial" w:hAnsi="Arial"/>
      </w:rPr>
      <w:t xml:space="preserve">  MADE BY MATT  /  GROW HUMANITIES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0">
    <w:abstractNumId w:val="9"/>
  </w:num>
  <w:abstractNum w:abstractNumId="10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1">
    <w:abstractNumId w:val="10"/>
  </w:num>
  <w:abstractNum w:abstractNumId="11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2">
    <w:abstractNumId w:val="11"/>
  </w:num>
  <w:abstractNum w:abstractNumId="12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3">
    <w:abstractNumId w:val="12"/>
  </w:num>
  <w:abstractNum w:abstractNumId="13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4">
    <w:abstractNumId w:val="13"/>
  </w:num>
  <w:abstractNum w:abstractNumId="14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9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0" w:line="259" w:lineRule="auto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GROW Humanities • Autumn 1</dc:title>
  <dc:subject>Humanities, Autumn 1, Weeks 3–7</dc:subject>
  <dc:creator>Made by Matt</dc:creator>
  <cp:keywords>Humanities; Autumn 1; 2026–27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