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Kicker"/>
        <w:keepLines/>
      </w:pPr>
      <w:r>
        <w:t>BUILD HUMANITIES / PUPIL SHEET 1</w:t>
      </w:r>
    </w:p>
    <w:p>
      <w:pPr>
        <w:pStyle w:val="Title"/>
        <w:keepLines/>
      </w:pPr>
      <w:r>
        <w:t>People can share an interest</w:t>
      </w:r>
    </w:p>
    <w:p>
      <w:pPr>
        <w:pStyle w:val="Subtitle"/>
        <w:keepLines/>
      </w:pPr>
      <w:r>
        <w:t>Autumn 1 · Week 5 · Same, different, respected</w:t>
      </w:r>
    </w:p>
    <w:p>
      <w:pPr>
        <w:keepLines/>
      </w:pPr>
      <w:r>
        <w:t>Name: __________________________   Date: ______________</w:t>
      </w:r>
    </w:p>
    <w:p>
      <w:pPr>
        <w:keepLines/>
      </w:pPr>
      <w:r>
        <w:t>Fictional character cards: Sam enjoys stories and likes listening to audio. Jo enjoys stories and likes reading printed words. Neither character stands for a whole group.</w:t>
      </w:r>
    </w:p>
    <w:p>
      <w:pPr>
        <w:keepLines/>
      </w:pPr>
      <w:r>
        <w:rPr>
          <w:b/>
        </w:rPr>
        <w:t>One thing that is the same:</w:t>
      </w:r>
    </w:p>
    <w:p>
      <w:pPr>
        <w:pStyle w:val="ResponseLine"/>
        <w:keepLines/>
      </w:pPr>
      <w:r>
        <w:t xml:space="preserve"> </w:t>
      </w:r>
    </w:p>
    <w:p>
      <w:pPr>
        <w:pStyle w:val="ResponseLine"/>
        <w:keepLines/>
      </w:pPr>
      <w:r>
        <w:t xml:space="preserve"> </w:t>
      </w:r>
    </w:p>
    <w:p>
      <w:pPr>
        <w:keepLines/>
      </w:pPr>
      <w:r>
        <w:rPr>
          <w:b/>
        </w:rPr>
        <w:t>One thing that is different:</w:t>
      </w:r>
    </w:p>
    <w:p>
      <w:pPr>
        <w:pStyle w:val="ResponseLine"/>
        <w:keepLines/>
      </w:pPr>
      <w:r>
        <w:t xml:space="preserve"> </w:t>
      </w:r>
    </w:p>
    <w:p>
      <w:pPr>
        <w:pStyle w:val="ResponseLine"/>
        <w:keepLines/>
      </w:pPr>
      <w:r>
        <w:t xml:space="preserve"> </w:t>
      </w:r>
    </w:p>
    <w:p>
      <w:pPr>
        <w:keepLines/>
      </w:pPr>
      <w:r>
        <w:rPr>
          <w:b/>
        </w:rPr>
        <w:t>How could a book group include both?</w:t>
      </w:r>
    </w:p>
    <w:p>
      <w:pPr>
        <w:pStyle w:val="ResponseLine"/>
        <w:keepLines/>
      </w:pPr>
      <w:r>
        <w:t xml:space="preserve"> </w:t>
      </w:r>
    </w:p>
    <w:p>
      <w:pPr>
        <w:pStyle w:val="ResponseLine"/>
        <w:keepLines/>
      </w:pPr>
      <w:r>
        <w:t xml:space="preserve"> </w:t>
      </w:r>
    </w:p>
    <w:p>
      <w:r>
        <w:br w:type="page"/>
      </w:r>
    </w:p>
    <w:p>
      <w:pPr>
        <w:pStyle w:val="Kicker"/>
        <w:keepLines/>
      </w:pPr>
      <w:r>
        <w:t>BUILD HUMANITIES / PUPIL SHEET 2</w:t>
      </w:r>
    </w:p>
    <w:p>
      <w:pPr>
        <w:pStyle w:val="Title"/>
        <w:keepLines/>
      </w:pPr>
      <w:r>
        <w:t>Sort the action cards</w:t>
      </w:r>
    </w:p>
    <w:p>
      <w:pPr>
        <w:pStyle w:val="Subtitle"/>
        <w:keepLines/>
      </w:pPr>
      <w:r>
        <w:t>Autumn 1 · Week 5 · Same, different, respected</w:t>
      </w:r>
    </w:p>
    <w:tbl>
      <w:tblPr>
        <w:tblW w:type="dxa" w:w="9864"/>
        <w:jc w:val="left"/>
        <w:tblLayout w:type="fixed"/>
        <w:tblLook w:firstColumn="1" w:firstRow="1" w:lastColumn="0" w:lastRow="0" w:noHBand="0" w:noVBand="1" w:val="04A0"/>
        <w:tblBorders>
          <w:top w:val="single" w:sz="5" w:color="A7B9B1"/>
          <w:left w:val="single" w:sz="5" w:color="A7B9B1"/>
          <w:bottom w:val="single" w:sz="5" w:color="A7B9B1"/>
          <w:right w:val="single" w:sz="5" w:color="A7B9B1"/>
          <w:insideH w:val="single" w:sz="5" w:color="A7B9B1"/>
          <w:insideV w:val="single" w:sz="5" w:color="A7B9B1"/>
        </w:tblBorders>
      </w:tblPr>
      <w:tblGrid>
        <w:gridCol w:w="936"/>
        <w:gridCol w:w="5688"/>
        <w:gridCol w:w="3240"/>
      </w:tblGrid>
      <w:tr>
        <w:trPr>
          <w:trHeight w:hRule="atLeast" w:val="418"/>
          <w:cantSplit/>
          <w:tblHeader/>
        </w:trPr>
        <w:tc>
          <w:tcPr>
            <w:tcW w:type="dxa" w:w="936"/>
            <w:tcMar>
              <w:top w:w="95" w:type="dxa"/>
              <w:left w:w="95" w:type="dxa"/>
              <w:bottom w:w="95" w:type="dxa"/>
              <w:right w:w="95" w:type="dxa"/>
            </w:tcMar>
            <w:shd w:fill="28685E"/>
          </w:tcPr>
          <w:p>
            <w:pPr>
              <w:keepLines/>
              <w:spacing w:after="40" w:line="252" w:lineRule="auto"/>
            </w:pPr>
            <w:r>
              <w:rPr>
                <w:rFonts w:ascii="Arial" w:hAnsi="Arial"/>
                <w:b/>
                <w:color w:val="FFFFFF"/>
                <w:sz w:val="22"/>
              </w:rPr>
              <w:t>Card</w:t>
            </w:r>
          </w:p>
        </w:tc>
        <w:tc>
          <w:tcPr>
            <w:tcW w:type="dxa" w:w="5688"/>
            <w:tcMar>
              <w:top w:w="95" w:type="dxa"/>
              <w:left w:w="95" w:type="dxa"/>
              <w:bottom w:w="95" w:type="dxa"/>
              <w:right w:w="95" w:type="dxa"/>
            </w:tcMar>
            <w:shd w:fill="28685E"/>
          </w:tcPr>
          <w:p>
            <w:pPr>
              <w:keepLines/>
              <w:spacing w:after="40" w:line="252" w:lineRule="auto"/>
            </w:pPr>
            <w:r>
              <w:rPr>
                <w:rFonts w:ascii="Arial" w:hAnsi="Arial"/>
                <w:b/>
                <w:color w:val="FFFFFF"/>
                <w:sz w:val="22"/>
              </w:rPr>
              <w:t>Action</w:t>
            </w:r>
          </w:p>
        </w:tc>
        <w:tc>
          <w:tcPr>
            <w:tcW w:type="dxa" w:w="3240"/>
            <w:tcMar>
              <w:top w:w="95" w:type="dxa"/>
              <w:left w:w="95" w:type="dxa"/>
              <w:bottom w:w="95" w:type="dxa"/>
              <w:right w:w="95" w:type="dxa"/>
            </w:tcMar>
            <w:shd w:fill="28685E"/>
          </w:tcPr>
          <w:p>
            <w:pPr>
              <w:keepLines/>
              <w:spacing w:after="40" w:line="252" w:lineRule="auto"/>
            </w:pPr>
            <w:r>
              <w:rPr>
                <w:rFonts w:ascii="Arial" w:hAnsi="Arial"/>
                <w:b/>
                <w:color w:val="FFFFFF"/>
                <w:sz w:val="22"/>
              </w:rPr>
              <w:t>Helpful / unhelpful?</w:t>
            </w:r>
          </w:p>
        </w:tc>
      </w:tr>
      <w:tr>
        <w:trPr>
          <w:trHeight w:hRule="atLeast" w:val="720"/>
          <w:cantSplit/>
        </w:trPr>
        <w:tc>
          <w:tcPr>
            <w:tcW w:type="dxa" w:w="936"/>
            <w:tcMar>
              <w:top w:w="95" w:type="dxa"/>
              <w:left w:w="95" w:type="dxa"/>
              <w:bottom w:w="95" w:type="dxa"/>
              <w:right w:w="95" w:type="dxa"/>
            </w:tcMar>
          </w:tcPr>
          <w:p>
            <w:pPr>
              <w:keepLines/>
              <w:spacing w:after="40" w:line="252" w:lineRule="auto"/>
            </w:pPr>
            <w:r>
              <w:rPr>
                <w:rFonts w:ascii="Arial" w:hAnsi="Arial"/>
                <w:sz w:val="22"/>
              </w:rPr>
              <w:t>A</w:t>
            </w:r>
          </w:p>
        </w:tc>
        <w:tc>
          <w:tcPr>
            <w:tcW w:type="dxa" w:w="5688"/>
            <w:tcMar>
              <w:top w:w="95" w:type="dxa"/>
              <w:left w:w="95" w:type="dxa"/>
              <w:bottom w:w="95" w:type="dxa"/>
              <w:right w:w="95" w:type="dxa"/>
            </w:tcMar>
          </w:tcPr>
          <w:p>
            <w:pPr>
              <w:keepLines/>
              <w:spacing w:after="40" w:line="252" w:lineRule="auto"/>
            </w:pPr>
            <w:r>
              <w:rPr>
                <w:rFonts w:ascii="Arial" w:hAnsi="Arial"/>
                <w:sz w:val="22"/>
              </w:rPr>
              <w:t>Wait while someone points to their answer.</w:t>
            </w:r>
          </w:p>
        </w:tc>
        <w:tc>
          <w:tcPr>
            <w:tcW w:type="dxa" w:w="3240"/>
            <w:tcMar>
              <w:top w:w="95" w:type="dxa"/>
              <w:left w:w="95" w:type="dxa"/>
              <w:bottom w:w="95" w:type="dxa"/>
              <w:right w:w="95" w:type="dxa"/>
            </w:tcMar>
          </w:tcPr>
          <w:p>
            <w:pPr>
              <w:keepLines/>
              <w:spacing w:after="40" w:line="252" w:lineRule="auto"/>
            </w:pPr>
            <w:r>
              <w:rPr>
                <w:rFonts w:ascii="Arial" w:hAnsi="Arial"/>
                <w:sz w:val="22"/>
              </w:rPr>
            </w:r>
          </w:p>
        </w:tc>
      </w:tr>
      <w:tr>
        <w:trPr>
          <w:trHeight w:hRule="atLeast" w:val="720"/>
          <w:cantSplit/>
        </w:trPr>
        <w:tc>
          <w:tcPr>
            <w:tcW w:type="dxa" w:w="936"/>
            <w:tcMar>
              <w:top w:w="95" w:type="dxa"/>
              <w:left w:w="95" w:type="dxa"/>
              <w:bottom w:w="95" w:type="dxa"/>
              <w:right w:w="95" w:type="dxa"/>
            </w:tcMar>
          </w:tcPr>
          <w:p>
            <w:pPr>
              <w:keepLines/>
              <w:spacing w:after="40" w:line="252" w:lineRule="auto"/>
            </w:pPr>
            <w:r>
              <w:rPr>
                <w:rFonts w:ascii="Arial" w:hAnsi="Arial"/>
                <w:sz w:val="22"/>
              </w:rPr>
              <w:t>B</w:t>
            </w:r>
          </w:p>
        </w:tc>
        <w:tc>
          <w:tcPr>
            <w:tcW w:type="dxa" w:w="5688"/>
            <w:tcMar>
              <w:top w:w="95" w:type="dxa"/>
              <w:left w:w="95" w:type="dxa"/>
              <w:bottom w:w="95" w:type="dxa"/>
              <w:right w:w="95" w:type="dxa"/>
            </w:tcMar>
          </w:tcPr>
          <w:p>
            <w:pPr>
              <w:keepLines/>
              <w:spacing w:after="40" w:line="252" w:lineRule="auto"/>
            </w:pPr>
            <w:r>
              <w:rPr>
                <w:rFonts w:ascii="Arial" w:hAnsi="Arial"/>
                <w:sz w:val="22"/>
              </w:rPr>
              <w:t>Laugh at someone's way of speaking.</w:t>
            </w:r>
          </w:p>
        </w:tc>
        <w:tc>
          <w:tcPr>
            <w:tcW w:type="dxa" w:w="3240"/>
            <w:tcMar>
              <w:top w:w="95" w:type="dxa"/>
              <w:left w:w="95" w:type="dxa"/>
              <w:bottom w:w="95" w:type="dxa"/>
              <w:right w:w="95" w:type="dxa"/>
            </w:tcMar>
          </w:tcPr>
          <w:p>
            <w:pPr>
              <w:keepLines/>
              <w:spacing w:after="40" w:line="252" w:lineRule="auto"/>
            </w:pPr>
            <w:r>
              <w:rPr>
                <w:rFonts w:ascii="Arial" w:hAnsi="Arial"/>
                <w:sz w:val="22"/>
              </w:rPr>
            </w:r>
          </w:p>
        </w:tc>
      </w:tr>
      <w:tr>
        <w:trPr>
          <w:trHeight w:hRule="atLeast" w:val="720"/>
          <w:cantSplit/>
        </w:trPr>
        <w:tc>
          <w:tcPr>
            <w:tcW w:type="dxa" w:w="936"/>
            <w:tcMar>
              <w:top w:w="95" w:type="dxa"/>
              <w:left w:w="95" w:type="dxa"/>
              <w:bottom w:w="95" w:type="dxa"/>
              <w:right w:w="95" w:type="dxa"/>
            </w:tcMar>
          </w:tcPr>
          <w:p>
            <w:pPr>
              <w:keepLines/>
              <w:spacing w:after="40" w:line="252" w:lineRule="auto"/>
            </w:pPr>
            <w:r>
              <w:rPr>
                <w:rFonts w:ascii="Arial" w:hAnsi="Arial"/>
                <w:sz w:val="22"/>
              </w:rPr>
              <w:t>C</w:t>
            </w:r>
          </w:p>
        </w:tc>
        <w:tc>
          <w:tcPr>
            <w:tcW w:type="dxa" w:w="5688"/>
            <w:tcMar>
              <w:top w:w="95" w:type="dxa"/>
              <w:left w:w="95" w:type="dxa"/>
              <w:bottom w:w="95" w:type="dxa"/>
              <w:right w:w="95" w:type="dxa"/>
            </w:tcMar>
          </w:tcPr>
          <w:p>
            <w:pPr>
              <w:keepLines/>
              <w:spacing w:after="40" w:line="252" w:lineRule="auto"/>
            </w:pPr>
            <w:r>
              <w:rPr>
                <w:rFonts w:ascii="Arial" w:hAnsi="Arial"/>
                <w:sz w:val="22"/>
              </w:rPr>
              <w:t>Ask which response method helps.</w:t>
            </w:r>
          </w:p>
        </w:tc>
        <w:tc>
          <w:tcPr>
            <w:tcW w:type="dxa" w:w="3240"/>
            <w:tcMar>
              <w:top w:w="95" w:type="dxa"/>
              <w:left w:w="95" w:type="dxa"/>
              <w:bottom w:w="95" w:type="dxa"/>
              <w:right w:w="95" w:type="dxa"/>
            </w:tcMar>
          </w:tcPr>
          <w:p>
            <w:pPr>
              <w:keepLines/>
              <w:spacing w:after="40" w:line="252" w:lineRule="auto"/>
            </w:pPr>
            <w:r>
              <w:rPr>
                <w:rFonts w:ascii="Arial" w:hAnsi="Arial"/>
                <w:sz w:val="22"/>
              </w:rPr>
            </w:r>
          </w:p>
        </w:tc>
      </w:tr>
      <w:tr>
        <w:trPr>
          <w:trHeight w:hRule="atLeast" w:val="720"/>
          <w:cantSplit/>
        </w:trPr>
        <w:tc>
          <w:tcPr>
            <w:tcW w:type="dxa" w:w="936"/>
            <w:tcMar>
              <w:top w:w="95" w:type="dxa"/>
              <w:left w:w="95" w:type="dxa"/>
              <w:bottom w:w="95" w:type="dxa"/>
              <w:right w:w="95" w:type="dxa"/>
            </w:tcMar>
          </w:tcPr>
          <w:p>
            <w:pPr>
              <w:keepLines/>
              <w:spacing w:after="40" w:line="252" w:lineRule="auto"/>
            </w:pPr>
            <w:r>
              <w:rPr>
                <w:rFonts w:ascii="Arial" w:hAnsi="Arial"/>
                <w:sz w:val="22"/>
              </w:rPr>
              <w:t>D</w:t>
            </w:r>
          </w:p>
        </w:tc>
        <w:tc>
          <w:tcPr>
            <w:tcW w:type="dxa" w:w="5688"/>
            <w:tcMar>
              <w:top w:w="95" w:type="dxa"/>
              <w:left w:w="95" w:type="dxa"/>
              <w:bottom w:w="95" w:type="dxa"/>
              <w:right w:w="95" w:type="dxa"/>
            </w:tcMar>
          </w:tcPr>
          <w:p>
            <w:pPr>
              <w:keepLines/>
              <w:spacing w:after="40" w:line="252" w:lineRule="auto"/>
            </w:pPr>
            <w:r>
              <w:rPr>
                <w:rFonts w:ascii="Arial" w:hAnsi="Arial"/>
                <w:sz w:val="22"/>
              </w:rPr>
              <w:t>Insist everyone shares a home story.</w:t>
            </w:r>
          </w:p>
        </w:tc>
        <w:tc>
          <w:tcPr>
            <w:tcW w:type="dxa" w:w="3240"/>
            <w:tcMar>
              <w:top w:w="95" w:type="dxa"/>
              <w:left w:w="95" w:type="dxa"/>
              <w:bottom w:w="95" w:type="dxa"/>
              <w:right w:w="95" w:type="dxa"/>
            </w:tcMar>
          </w:tcPr>
          <w:p>
            <w:pPr>
              <w:keepLines/>
              <w:spacing w:after="40" w:line="252" w:lineRule="auto"/>
            </w:pPr>
            <w:r>
              <w:rPr>
                <w:rFonts w:ascii="Arial" w:hAnsi="Arial"/>
                <w:sz w:val="22"/>
              </w:rPr>
            </w:r>
          </w:p>
        </w:tc>
      </w:tr>
      <w:tr>
        <w:trPr>
          <w:trHeight w:hRule="atLeast" w:val="720"/>
          <w:cantSplit/>
        </w:trPr>
        <w:tc>
          <w:tcPr>
            <w:tcW w:type="dxa" w:w="936"/>
            <w:tcMar>
              <w:top w:w="95" w:type="dxa"/>
              <w:left w:w="95" w:type="dxa"/>
              <w:bottom w:w="95" w:type="dxa"/>
              <w:right w:w="95" w:type="dxa"/>
            </w:tcMar>
          </w:tcPr>
          <w:p>
            <w:pPr>
              <w:keepLines/>
              <w:spacing w:after="40" w:line="252" w:lineRule="auto"/>
            </w:pPr>
            <w:r>
              <w:rPr>
                <w:rFonts w:ascii="Arial" w:hAnsi="Arial"/>
                <w:sz w:val="22"/>
              </w:rPr>
              <w:t>E</w:t>
            </w:r>
          </w:p>
        </w:tc>
        <w:tc>
          <w:tcPr>
            <w:tcW w:type="dxa" w:w="5688"/>
            <w:tcMar>
              <w:top w:w="95" w:type="dxa"/>
              <w:left w:w="95" w:type="dxa"/>
              <w:bottom w:w="95" w:type="dxa"/>
              <w:right w:w="95" w:type="dxa"/>
            </w:tcMar>
          </w:tcPr>
          <w:p>
            <w:pPr>
              <w:keepLines/>
              <w:spacing w:after="40" w:line="252" w:lineRule="auto"/>
            </w:pPr>
            <w:r>
              <w:rPr>
                <w:rFonts w:ascii="Arial" w:hAnsi="Arial"/>
                <w:sz w:val="22"/>
              </w:rPr>
              <w:t>Read a choice aloud when asked.</w:t>
            </w:r>
          </w:p>
        </w:tc>
        <w:tc>
          <w:tcPr>
            <w:tcW w:type="dxa" w:w="3240"/>
            <w:tcMar>
              <w:top w:w="95" w:type="dxa"/>
              <w:left w:w="95" w:type="dxa"/>
              <w:bottom w:w="95" w:type="dxa"/>
              <w:right w:w="95" w:type="dxa"/>
            </w:tcMar>
          </w:tcPr>
          <w:p>
            <w:pPr>
              <w:keepLines/>
              <w:spacing w:after="40" w:line="252" w:lineRule="auto"/>
            </w:pPr>
            <w:r>
              <w:rPr>
                <w:rFonts w:ascii="Arial" w:hAnsi="Arial"/>
                <w:sz w:val="22"/>
              </w:rPr>
            </w:r>
          </w:p>
        </w:tc>
      </w:tr>
      <w:tr>
        <w:trPr>
          <w:trHeight w:hRule="atLeast" w:val="720"/>
          <w:cantSplit/>
        </w:trPr>
        <w:tc>
          <w:tcPr>
            <w:tcW w:type="dxa" w:w="936"/>
            <w:tcMar>
              <w:top w:w="95" w:type="dxa"/>
              <w:left w:w="95" w:type="dxa"/>
              <w:bottom w:w="95" w:type="dxa"/>
              <w:right w:w="95" w:type="dxa"/>
            </w:tcMar>
          </w:tcPr>
          <w:p>
            <w:pPr>
              <w:keepLines/>
              <w:spacing w:after="40" w:line="252" w:lineRule="auto"/>
            </w:pPr>
            <w:r>
              <w:rPr>
                <w:rFonts w:ascii="Arial" w:hAnsi="Arial"/>
                <w:sz w:val="22"/>
              </w:rPr>
              <w:t>F</w:t>
            </w:r>
          </w:p>
        </w:tc>
        <w:tc>
          <w:tcPr>
            <w:tcW w:type="dxa" w:w="5688"/>
            <w:tcMar>
              <w:top w:w="95" w:type="dxa"/>
              <w:left w:w="95" w:type="dxa"/>
              <w:bottom w:w="95" w:type="dxa"/>
              <w:right w:w="95" w:type="dxa"/>
            </w:tcMar>
          </w:tcPr>
          <w:p>
            <w:pPr>
              <w:keepLines/>
              <w:spacing w:after="40" w:line="252" w:lineRule="auto"/>
            </w:pPr>
            <w:r>
              <w:rPr>
                <w:rFonts w:ascii="Arial" w:hAnsi="Arial"/>
                <w:sz w:val="22"/>
              </w:rPr>
              <w:t>Dismiss an idea without listening.</w:t>
            </w:r>
          </w:p>
        </w:tc>
        <w:tc>
          <w:tcPr>
            <w:tcW w:type="dxa" w:w="3240"/>
            <w:tcMar>
              <w:top w:w="95" w:type="dxa"/>
              <w:left w:w="95" w:type="dxa"/>
              <w:bottom w:w="95" w:type="dxa"/>
              <w:right w:w="95" w:type="dxa"/>
            </w:tcMar>
          </w:tcPr>
          <w:p>
            <w:pPr>
              <w:keepLines/>
              <w:spacing w:after="40" w:line="252" w:lineRule="auto"/>
            </w:pPr>
            <w:r>
              <w:rPr>
                <w:rFonts w:ascii="Arial" w:hAnsi="Arial"/>
                <w:sz w:val="22"/>
              </w:rPr>
            </w:r>
          </w:p>
        </w:tc>
      </w:tr>
    </w:tbl>
    <w:p>
      <w:pPr>
        <w:keepLines/>
        <w:spacing w:after="0"/>
      </w:pPr>
    </w:p>
    <w:p>
      <w:pPr>
        <w:keepLines/>
      </w:pPr>
      <w:r>
        <w:rPr>
          <w:b/>
        </w:rPr>
        <w:t>Change one unhelpful action into a respectful action:</w:t>
      </w:r>
    </w:p>
    <w:p>
      <w:pPr>
        <w:pStyle w:val="ResponseLine"/>
        <w:keepLines/>
      </w:pPr>
      <w:r>
        <w:t xml:space="preserve"> </w:t>
      </w:r>
    </w:p>
    <w:p>
      <w:r>
        <w:br w:type="page"/>
      </w:r>
    </w:p>
    <w:p>
      <w:pPr>
        <w:pStyle w:val="Kicker"/>
        <w:keepLines/>
      </w:pPr>
      <w:r>
        <w:t>BUILD HUMANITIES / PUPIL SHEET 3</w:t>
      </w:r>
    </w:p>
    <w:p>
      <w:pPr>
        <w:pStyle w:val="Title"/>
        <w:keepLines/>
      </w:pPr>
      <w:r>
        <w:t>A Black history example</w:t>
      </w:r>
    </w:p>
    <w:p>
      <w:pPr>
        <w:pStyle w:val="Subtitle"/>
        <w:keepLines/>
      </w:pPr>
      <w:r>
        <w:t>Autumn 1 · Week 5 · Same, different, respected</w:t>
      </w:r>
    </w:p>
    <w:p>
      <w:pPr>
        <w:pStyle w:val="Heading2"/>
        <w:keepLines/>
      </w:pPr>
      <w:r>
        <w:t>M | Mary Seacole, 1855</w:t>
      </w:r>
    </w:p>
    <w:p>
      <w:pPr>
        <w:keepLines/>
      </w:pPr>
      <w:r>
        <w:t>Mary Seacole was born in Jamaica. In 1855 she travelled to the Crimea. With Thomas Day she established the British Hotel, supplying food and medicine and helping sick and wounded soldiers. The British Hotel was a business and a base for care; it was not Nightingale's hospital. Seacole later wrote about her life.</w:t>
      </w:r>
    </w:p>
    <w:p>
      <w:pPr>
        <w:pStyle w:val="Small"/>
        <w:keepLines/>
      </w:pPr>
      <w:r>
        <w:t>New secondary teaching summary of English Heritage's biography.</w:t>
      </w:r>
    </w:p>
    <w:p>
      <w:pPr>
        <w:keepLines/>
      </w:pPr>
      <w:r>
        <w:rPr>
          <w:b/>
        </w:rPr>
        <w:t>One thing Mary Seacole did:</w:t>
      </w:r>
    </w:p>
    <w:p>
      <w:pPr>
        <w:pStyle w:val="ResponseLine"/>
        <w:keepLines/>
      </w:pPr>
      <w:r>
        <w:t xml:space="preserve"> </w:t>
      </w:r>
    </w:p>
    <w:p>
      <w:pPr>
        <w:keepLines/>
      </w:pPr>
      <w:r>
        <w:rPr>
          <w:b/>
        </w:rPr>
        <w:t>An action we can take to include somebody today:</w:t>
      </w:r>
    </w:p>
    <w:p>
      <w:pPr>
        <w:pStyle w:val="ResponseLine"/>
        <w:keepLines/>
      </w:pPr>
      <w:r>
        <w:t xml:space="preserve"> </w:t>
      </w:r>
    </w:p>
    <w:p>
      <w:pPr>
        <w:keepLines/>
      </w:pPr>
      <w:r>
        <w:rPr>
          <w:b/>
        </w:rPr>
        <w:t>My listener heard / my improvement:</w:t>
      </w:r>
    </w:p>
    <w:p>
      <w:pPr>
        <w:pStyle w:val="ResponseLine"/>
        <w:keepLines/>
      </w:pPr>
      <w:r>
        <w:t xml:space="preserve"> </w:t>
      </w:r>
    </w:p>
    <w:sectPr w:rsidR="00FC693F" w:rsidRPr="0006063C" w:rsidSect="00034616">
      <w:headerReference w:type="default" r:id="rId9"/>
      <w:footerReference w:type="default" r:id="rId10"/>
      <w:pgSz w:w="11906" w:h="16838"/>
      <w:pgMar w:top="1020" w:right="1020" w:bottom="1020" w:left="1020" w:header="369" w:footer="36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
    </w:pPr>
    <w:r>
      <w:rPr>
        <w:rFonts w:ascii="Arial" w:hAnsi="Arial"/>
        <w:color w:val="54656C"/>
        <w:sz w:val="17"/>
      </w:rPr>
      <w:t xml:space="preserve">Autumn 1 · Week 5  |  Pupil sheet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Kicker"/>
      <w:pBdr>
        <w:bottom w:val="single" w:sz="8" w:color="DCE7DD" w:space="5"/>
      </w:pBdr>
    </w:pPr>
    <w:r>
      <w:rPr>
        <w:rFonts w:ascii="Arial" w:hAnsi="Arial"/>
      </w:rPr>
    </w:r>
    <w:r>
      <w:rPr>
        <w:rFonts w:ascii="Arial" w:hAnsi="Arial"/>
      </w:rPr>
      <w:t xml:space="preserve">  MADE BY MATT  /  BUILD HUMANITIES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lvl w:ilvl="0">
      <w:start w:val="1"/>
      <w:numFmt w:val="bullet"/>
      <w:lvlText w:val="•"/>
      <w:lvlJc w:val="left"/>
      <w:pPr>
        <w:ind w:left="360" w:hanging="180"/>
      </w:pPr>
      <w:rPr>
        <w:rFonts w:ascii="Arial" w:hAnsi="Arial"/>
      </w:rPr>
    </w:lvl>
  </w:abstractNum>
  <w:num w:numId="10">
    <w:abstractNumId w:val="9"/>
  </w:num>
  <w:abstractNum w:abstractNumId="10">
    <w:lvl w:ilvl="0">
      <w:start w:val="1"/>
      <w:numFmt w:val="bullet"/>
      <w:lvlText w:val="•"/>
      <w:lvlJc w:val="left"/>
      <w:pPr>
        <w:ind w:left="360" w:hanging="180"/>
      </w:pPr>
      <w:rPr>
        <w:rFonts w:ascii="Arial" w:hAnsi="Arial"/>
      </w:rPr>
    </w:lvl>
  </w:abstract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before="0" w:after="120" w:line="259" w:lineRule="auto"/>
    </w:pPr>
    <w:rPr>
      <w:rFonts w:ascii="Arial" w:hAnsi="Arial" w:eastAsia="Arial" w:cs="Arial"/>
      <w:b w:val="0"/>
      <w:color w:val="152B3A"/>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200" w:after="120" w:line="254" w:lineRule="auto"/>
      <w:outlineLvl w:val="0"/>
    </w:pPr>
    <w:rPr>
      <w:rFonts w:ascii="Arial" w:hAnsi="Arial" w:eastAsia="Arial" w:cs="Arial"/>
      <w:b/>
      <w:bCs/>
      <w:color w:val="28685E"/>
      <w:sz w:val="30"/>
      <w:szCs w:val="28"/>
    </w:rPr>
  </w:style>
  <w:style w:type="paragraph" w:styleId="Heading2">
    <w:name w:val="heading 2"/>
    <w:basedOn w:val="Normal"/>
    <w:next w:val="Normal"/>
    <w:link w:val="Heading2Char"/>
    <w:uiPriority w:val="9"/>
    <w:unhideWhenUsed/>
    <w:qFormat/>
    <w:rsid w:val="00FC693F"/>
    <w:pPr>
      <w:keepNext/>
      <w:keepLines/>
      <w:widowControl/>
      <w:spacing w:before="140" w:after="80" w:line="254" w:lineRule="auto"/>
      <w:outlineLvl w:val="1"/>
    </w:pPr>
    <w:rPr>
      <w:rFonts w:ascii="Arial" w:hAnsi="Arial" w:eastAsia="Arial" w:cs="Arial"/>
      <w:b/>
      <w:bCs/>
      <w:color w:val="152B3A"/>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widowControl/>
      <w:spacing w:after="140" w:line="250" w:lineRule="auto" w:before="0"/>
      <w:contextualSpacing/>
    </w:pPr>
    <w:rPr>
      <w:rFonts w:ascii="Arial" w:hAnsi="Arial" w:eastAsia="Arial" w:cs="Arial"/>
      <w:b/>
      <w:color w:val="152B3A"/>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widowControl/>
      <w:numPr>
        <w:ilvl w:val="1"/>
      </w:numPr>
      <w:spacing w:before="0" w:after="200" w:line="252" w:lineRule="auto"/>
    </w:pPr>
    <w:rPr>
      <w:rFonts w:ascii="Arial" w:hAnsi="Arial" w:eastAsia="Arial" w:cs="Arial"/>
      <w:b w:val="0"/>
      <w:i w:val="0"/>
      <w:iCs/>
      <w:color w:val="54656C"/>
      <w:spacing w:val="15"/>
      <w:sz w:val="22"/>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120" w:line="259" w:lineRule="auto"/>
      <w:contextualSpacing/>
    </w:pPr>
    <w:rPr>
      <w:rFonts w:ascii="Arial" w:hAnsi="Arial"/>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Kicker">
    <w:name w:val="Kicker"/>
    <w:pPr>
      <w:keepNext/>
      <w:widowControl/>
      <w:spacing w:before="0" w:after="140" w:line="250" w:lineRule="auto"/>
    </w:pPr>
    <w:rPr>
      <w:rFonts w:ascii="Arial" w:hAnsi="Arial" w:eastAsia="Arial" w:cs="Arial"/>
      <w:b/>
      <w:color w:val="28685E"/>
      <w:sz w:val="18"/>
    </w:rPr>
  </w:style>
  <w:style w:type="paragraph" w:customStyle="1" w:styleId="Small">
    <w:name w:val="Small"/>
    <w:pPr>
      <w:widowControl/>
      <w:spacing w:before="0" w:after="120" w:line="254" w:lineRule="auto"/>
    </w:pPr>
    <w:rPr>
      <w:rFonts w:ascii="Arial" w:hAnsi="Arial" w:eastAsia="Arial" w:cs="Arial"/>
      <w:b w:val="0"/>
      <w:color w:val="54656C"/>
      <w:sz w:val="18"/>
    </w:rPr>
  </w:style>
  <w:style w:type="paragraph" w:customStyle="1" w:styleId="ResponseLine">
    <w:name w:val="ResponseLine"/>
    <w:pPr>
      <w:widowControl/>
      <w:spacing w:before="0" w:after="0" w:line="480" w:lineRule="exact"/>
    </w:pPr>
    <w:rPr>
      <w:rFonts w:ascii="Arial" w:hAnsi="Arial" w:eastAsia="Arial" w:cs="Arial"/>
      <w:b w:val="0"/>
      <w:color w:val="152B3A"/>
      <w:sz w:val="24"/>
    </w:rPr>
  </w:style>
  <w:style w:type="paragraph" w:customStyle="1" w:styleId="Callout">
    <w:name w:val="Callout"/>
    <w:pPr>
      <w:widowControl/>
      <w:spacing w:before="120" w:after="180" w:line="254" w:lineRule="auto"/>
    </w:pPr>
    <w:rPr>
      <w:rFonts w:ascii="Arial" w:hAnsi="Arial" w:eastAsia="Arial" w:cs="Arial"/>
      <w:b w:val="0"/>
      <w:color w:val="152B3A"/>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 Humanities • Autumn 1</dc:title>
  <dc:subject>Humanities, Autumn 1, Weeks 3–7</dc:subject>
  <dc:creator>Made by Matt</dc:creator>
  <cp:keywords>Humanities; Autumn 1; 2026–27</cp:keywords>
  <dc:description>generated by python-docx</dc:description>
  <cp:lastModifiedBy/>
  <cp:revision>1</cp:revision>
  <dcterms:created xsi:type="dcterms:W3CDTF">2013-12-23T23:15:00Z</dcterms:created>
  <dcterms:modified xsi:type="dcterms:W3CDTF">2013-12-23T23:15:00Z</dcterms:modified>
  <cp:category/>
</cp:coreProperties>
</file>