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People, action and impact</w:t>
      </w:r>
    </w:p>
    <w:p>
      <w:pPr>
        <w:pStyle w:val="Caption"/>
      </w:pPr>
      <w:r>
        <w:t>TEACHING PLAN  |  LH_W5  |  Tuesday 10:10–10:50  |  40 minutes</w:t>
      </w:r>
    </w:p>
    <w:p>
      <w:r>
        <w:t>Outcome: Explain historical significance and connect an action to a stated value.</w:t>
      </w:r>
    </w:p>
    <w:p>
      <w:r>
        <w:t>Prepare: Print the matching pupil sheets. Provide pencils and coloured pencils; pointing or adult scribing is available.</w:t>
      </w:r>
    </w:p>
    <w:p>
      <w:pPr>
        <w:pStyle w:val="Caption"/>
      </w:pPr>
      <w:r>
        <w:t>Use LH_W5.pptx and LH_W5_Pupil_Sheets.pdf.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Paul Stephenson worked with other campaigners in Bristol. A strong explanation links a named action, evidence and an impact; it does not assume private beliefs.</w:t>
      </w:r>
    </w:p>
    <w:p>
      <w:pPr>
        <w:pStyle w:val="Heading3"/>
      </w:pPr>
      <w:r>
        <w:t>13–17 min | Choose</w:t>
      </w:r>
    </w:p>
    <w:p>
      <w:r>
        <w:t>Which statement avoids an unsupported claim? Pupils choose before discussion.</w:t>
      </w:r>
    </w:p>
    <w:p>
      <w:pPr>
        <w:pStyle w:val="Heading3"/>
      </w:pPr>
      <w:r>
        <w:t>17–20 min | Check</w:t>
      </w:r>
    </w:p>
    <w:p>
      <w:r>
        <w:t>The card supports their action; it does not establish every belief or every later outcome.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Explain an action without inventing a belief. Receive one pupil request and agree who will take one realistic next action.</w:t>
      </w:r>
    </w:p>
    <w:p>
      <w:pPr>
        <w:pStyle w:val="Caption"/>
      </w:pPr>
      <w:r>
        <w:t>Watch for: Significance differs from fame. Never infer a person's religion from their name or heritage.</w:t>
      </w:r>
    </w:p>
    <w:p>
      <w:r>
        <w:br w:type="page"/>
      </w:r>
    </w:p>
    <w:p>
      <w:pPr>
        <w:pStyle w:val="Title"/>
      </w:pPr>
      <w:r>
        <w:t>Worked answers and teaching notes</w:t>
      </w:r>
    </w:p>
    <w:p>
      <w:pPr>
        <w:pStyle w:val="Caption"/>
      </w:pPr>
      <w:r>
        <w:t>STAFF COPY  |  LH_W5  |  Show after a first attempt</w:t>
      </w:r>
    </w:p>
    <w:p>
      <w:pPr>
        <w:pStyle w:val="Heading2"/>
      </w:pPr>
      <w:r>
        <w:t>First decision</w:t>
      </w:r>
    </w:p>
    <w:p>
      <w:r>
        <w:t>B — The card supports their action; it does not establish every belief or every later outcome.</w:t>
      </w:r>
    </w:p>
    <w:p>
      <w:pPr>
        <w:pStyle w:val="Heading2"/>
      </w:pPr>
      <w:r>
        <w:t>Task 1</w:t>
      </w:r>
    </w:p>
    <w:p>
      <w:pPr>
        <w:pStyle w:val="Caption"/>
      </w:pPr>
      <w:r>
        <w:t>Explain the significance of the Bristol campaign using two facts.</w:t>
      </w:r>
    </w:p>
    <w:p>
      <w:r>
        <w:t>Accept the 1963 challenge to discriminatory employment and collective organising; link action and barrier.</w:t>
      </w:r>
    </w:p>
    <w:p>
      <w:pPr>
        <w:pStyle w:val="Heading2"/>
      </w:pPr>
      <w:r>
        <w:t>Task 2</w:t>
      </w:r>
    </w:p>
    <w:p>
      <w:pPr>
        <w:pStyle w:val="Caption"/>
      </w:pPr>
      <w:r>
        <w:t>Write a second possible judgement or a limitation.</w:t>
      </w:r>
    </w:p>
    <w:p>
      <w:r>
        <w:t>Need evidence of outcomes/long-term impact; other campaigns and causes also mattered.</w:t>
      </w:r>
    </w:p>
    <w:p>
      <w:pPr>
        <w:pStyle w:val="Heading2"/>
      </w:pPr>
      <w:r>
        <w:t>Task 3</w:t>
      </w:r>
    </w:p>
    <w:p>
      <w:pPr>
        <w:pStyle w:val="Caption"/>
      </w:pPr>
      <w:r>
        <w:t>Write two developed points: source idea → possible action → why the link makes sense. Label possible actions as inferences.</w:t>
      </w:r>
    </w:p>
    <w:p>
      <w:r>
        <w:t>Example: A Christian volunteer could connect receiving a gift with giving welcome; that is an interpretation grounded in A1. A humanist volunteer could connect assistance with improving people’s lives, grounded in B1. Other reasoned links are valid; shared action need not mean identical belief.</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LAUNCH Weekly Autumn SOW: Humanities C50; RE C204</w:t>
      </w:r>
    </w:p>
    <w:p>
      <w:pPr>
        <w:pStyle w:val="Caption"/>
      </w:pPr>
      <w:r>
        <w:t>SECONDARY TEACHING SUMMARY: UK Parliament; values discussion is a classroom interpretation.</w:t>
      </w:r>
    </w:p>
    <w:p>
      <w:pPr>
        <w:pStyle w:val="Caption"/>
      </w:pPr>
      <w:r>
        <w:t>https://www.parliament.uk/about/living-heritage/evolutionofparliament/2015-parliament-in-the-making/get-involved1/2015-banners-exhibition/alinah-azadeh/1965-race-relations-act-gallery/</w:t>
      </w:r>
    </w:p>
    <w:p>
      <w:pPr>
        <w:pStyle w:val="Caption"/>
      </w:pPr>
      <w:r>
        <w:t>https://www.churchofengland.org/faith-life/what-we-believe/advent-and-christmas/advent-and-christmas-theme-gift-christmas</w:t>
      </w:r>
    </w:p>
    <w:p>
      <w:pPr>
        <w:pStyle w:val="Caption"/>
      </w:pPr>
      <w:r>
        <w:t>https://humanists.uk/humanism/</w:t>
      </w:r>
    </w:p>
    <w:p>
      <w:pPr>
        <w:pStyle w:val="Caption"/>
      </w:pPr>
      <w:r>
        <w:t>Integrated cover choice: this one period carries Humanities and RE outcomes. Tasks 1–2 principally address Humanities; task 3 explicitly addresses RE. In the independent stage, reserve 8 minutes for Humanities tasks 1–2 and 4 minutes for the RE task, then improve both during the following 5 minutes. Read the RE source board within the source-reading stage or at the start of its task. This is a cover-planning decision, not a new school timetable ruling.</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LAUNCH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664B88"/>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664B88"/>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664B8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664B8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Week 5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