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move? What changes?</w:t>
      </w:r>
    </w:p>
    <w:p>
      <w:pPr>
        <w:pStyle w:val="Caption"/>
      </w:pPr>
      <w:r>
        <w:t>TEACHING PLAN  |  GH_W3  |  Friday 10:10–10:50  |  40 minutes</w:t>
      </w:r>
    </w:p>
    <w:p>
      <w:r>
        <w:t>Outcome: Distinguish a reason for moving from a consequence.</w:t>
      </w:r>
    </w:p>
    <w:p>
      <w:r>
        <w:t>Prepare: Print the matching pupil sheets. Provide pencils and coloured pencils; pointing or adult scribing is available.</w:t>
      </w:r>
    </w:p>
    <w:p>
      <w:pPr>
        <w:pStyle w:val="Caption"/>
      </w:pPr>
      <w:r>
        <w:t>Use GH_W3.pptx and GH_W3_Pupil_Sheets.pdf.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Cause: the offered job helps explain why Sam moved. Consequence: the new bus route happens after the move.</w:t>
      </w:r>
    </w:p>
    <w:p>
      <w:pPr>
        <w:pStyle w:val="Heading3"/>
      </w:pPr>
      <w:r>
        <w:t>13–17 min | Choose</w:t>
      </w:r>
    </w:p>
    <w:p>
      <w:r>
        <w:t>Which is a cause in this case? Pupils choose before discussion.</w:t>
      </w:r>
    </w:p>
    <w:p>
      <w:pPr>
        <w:pStyle w:val="Heading3"/>
      </w:pPr>
      <w:r>
        <w:t>17–20 min | Check</w:t>
      </w:r>
    </w:p>
    <w:p>
      <w:r>
        <w:t>The job helps explain the move; the other details follow it.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A cause explains why. A consequence explains what followed. Receive one pupil request and agree who will take one realistic next action.</w:t>
      </w:r>
    </w:p>
    <w:p>
      <w:pPr>
        <w:pStyle w:val="Caption"/>
      </w:pPr>
      <w:r>
        <w:t>Watch for: Order alone does not prove causation. Avoid a single-reason story about all migration.</w:t>
      </w:r>
    </w:p>
    <w:p>
      <w:r>
        <w:br w:type="page"/>
      </w:r>
    </w:p>
    <w:p>
      <w:pPr>
        <w:pStyle w:val="Title"/>
      </w:pPr>
      <w:r>
        <w:t>Worked answers and teaching notes</w:t>
      </w:r>
    </w:p>
    <w:p>
      <w:pPr>
        <w:pStyle w:val="Caption"/>
      </w:pPr>
      <w:r>
        <w:t>STAFF COPY  |  GH_W3  |  Show after a first attempt</w:t>
      </w:r>
    </w:p>
    <w:p>
      <w:pPr>
        <w:pStyle w:val="Heading2"/>
      </w:pPr>
      <w:r>
        <w:t>First decision</w:t>
      </w:r>
    </w:p>
    <w:p>
      <w:r>
        <w:t>C — The job helps explain the move; the other details follow it.</w:t>
      </w:r>
    </w:p>
    <w:p>
      <w:pPr>
        <w:pStyle w:val="Heading2"/>
      </w:pPr>
      <w:r>
        <w:t>Task 1</w:t>
      </w:r>
    </w:p>
    <w:p>
      <w:pPr>
        <w:pStyle w:val="Caption"/>
      </w:pPr>
      <w:r>
        <w:t>Sort job, new bus route, new colleagues and old friends into cause, consequence or continuity.</w:t>
      </w:r>
    </w:p>
    <w:p>
      <w:r>
        <w:t>Cause: offered job. Consequences: new bus route/new colleagues. Continuity: old friends.</w:t>
      </w:r>
    </w:p>
    <w:p>
      <w:pPr>
        <w:pStyle w:val="Heading2"/>
      </w:pPr>
      <w:r>
        <w:t>Task 2</w:t>
      </w:r>
    </w:p>
    <w:p>
      <w:pPr>
        <w:pStyle w:val="Caption"/>
      </w:pPr>
      <w:r>
        <w:t>Write: Sam moved because ___. As a result, ___.</w:t>
      </w:r>
    </w:p>
    <w:p>
      <w:r>
        <w:t>Job; new bus route or colleagues, linked accurately.</w:t>
      </w:r>
    </w:p>
    <w:p>
      <w:pPr>
        <w:pStyle w:val="Heading2"/>
      </w:pPr>
      <w:r>
        <w:t>Task 3</w:t>
      </w:r>
    </w:p>
    <w:p>
      <w:pPr>
        <w:pStyle w:val="Caption"/>
      </w:pPr>
      <w:r>
        <w:t>Give one reason this case cannot explain every person's move.</w:t>
      </w:r>
    </w:p>
    <w:p>
      <w:r>
        <w:t>People move for different or multiple reasons; one fictional case is not evidence of everyone.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Humanities C48</w:t>
      </w:r>
    </w:p>
    <w:p>
      <w:pPr>
        <w:pStyle w:val="Caption"/>
      </w:pPr>
      <w:r>
        <w:t>CONSTRUCTED TEACHING SOURCE: fictional classroom example, not an archival original.</w:t>
      </w:r>
    </w:p>
    <w:p>
      <w:r>
        <w:br w:type="page"/>
      </w:r>
    </w:p>
    <w:p>
      <w:pPr>
        <w:pStyle w:val="Title"/>
      </w:pPr>
      <w:r>
        <w:t>Diwali: the lamp and its meaning</w:t>
      </w:r>
    </w:p>
    <w:p>
      <w:pPr>
        <w:pStyle w:val="Caption"/>
      </w:pPr>
      <w:r>
        <w:t>TEACHING PLAN  |  GR_W3  |  Thursday 09:30–10:10  |  40 minutes</w:t>
      </w:r>
    </w:p>
    <w:p>
      <w:r>
        <w:t>Outcome: Explain a Diwali practice using evidence from a named source.</w:t>
      </w:r>
    </w:p>
    <w:p>
      <w:r>
        <w:t>Prepare: Print the numbered fact card and response page. Draw an unlit diya if useful. No flames, food, video or external cards required.</w:t>
      </w:r>
    </w:p>
    <w:p>
      <w:pPr>
        <w:pStyle w:val="Caption"/>
      </w:pPr>
      <w:r>
        <w:t>Use GR_W3.pptx and GR_W3_Pupil_Sheets.pdf.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Practice: lighting diyas (D2). Meaning: the source connects the light with knowledge and good (D3).</w:t>
      </w:r>
    </w:p>
    <w:p>
      <w:pPr>
        <w:pStyle w:val="Heading3"/>
      </w:pPr>
      <w:r>
        <w:t>13–17 min | Choose</w:t>
      </w:r>
    </w:p>
    <w:p>
      <w:r>
        <w:t>Which answer explains rather than only names the object? Pupils choose before discussion.</w:t>
      </w:r>
    </w:p>
    <w:p>
      <w:pPr>
        <w:pStyle w:val="Heading3"/>
      </w:pPr>
      <w:r>
        <w:t>17–20 min | Check</w:t>
      </w:r>
    </w:p>
    <w:p>
      <w:r>
        <w:t>It gives a source-based meaning; A only describes and C overgeneralises.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Give one accurate practice-and-meaning link with a line number. Receive one pupil request and agree who will take one realistic next action.</w:t>
      </w:r>
    </w:p>
    <w:p>
      <w:pPr>
        <w:pStyle w:val="Caption"/>
      </w:pPr>
      <w:r>
        <w:t>Watch for: Light is not evidence that every festival tells the same story. Report the named source rather than assigning beliefs to classmates.</w:t>
      </w:r>
    </w:p>
    <w:p>
      <w:r>
        <w:br w:type="page"/>
      </w:r>
    </w:p>
    <w:p>
      <w:pPr>
        <w:pStyle w:val="Title"/>
      </w:pPr>
      <w:r>
        <w:t>Worked answers and teaching notes</w:t>
      </w:r>
    </w:p>
    <w:p>
      <w:pPr>
        <w:pStyle w:val="Caption"/>
      </w:pPr>
      <w:r>
        <w:t>STAFF COPY  |  GR_W3  |  Show after a first attempt</w:t>
      </w:r>
    </w:p>
    <w:p>
      <w:pPr>
        <w:pStyle w:val="Heading2"/>
      </w:pPr>
      <w:r>
        <w:t>First decision</w:t>
      </w:r>
    </w:p>
    <w:p>
      <w:r>
        <w:t>B — It gives a source-based meaning; A only describes and C overgeneralises.</w:t>
      </w:r>
    </w:p>
    <w:p>
      <w:pPr>
        <w:pStyle w:val="Heading2"/>
      </w:pPr>
      <w:r>
        <w:t>Task 1</w:t>
      </w:r>
    </w:p>
    <w:p>
      <w:pPr>
        <w:pStyle w:val="Caption"/>
      </w:pPr>
      <w:r>
        <w:t>Label practice / object / meaning using D1–D3.</w:t>
      </w:r>
    </w:p>
    <w:p>
      <w:r>
        <w:t>Practice: celebrating with light; object: diya; meaning: knowledge/good overcoming ignorance/evil.</w:t>
      </w:r>
    </w:p>
    <w:p>
      <w:pPr>
        <w:pStyle w:val="Heading2"/>
      </w:pPr>
      <w:r>
        <w:t>Task 2</w:t>
      </w:r>
    </w:p>
    <w:p>
      <w:pPr>
        <w:pStyle w:val="Caption"/>
      </w:pPr>
      <w:r>
        <w:t>Write two sentences linking a diya to its meaning. Include a line number.</w:t>
      </w:r>
    </w:p>
    <w:p>
      <w:r>
        <w:t>Example: “Many celebrants use diyas (D2). The source links their light with knowledge overcoming ignorance (D3).”</w:t>
      </w:r>
    </w:p>
    <w:p>
      <w:pPr>
        <w:pStyle w:val="Heading2"/>
      </w:pPr>
      <w:r>
        <w:t>Task 3</w:t>
      </w:r>
    </w:p>
    <w:p>
      <w:pPr>
        <w:pStyle w:val="Caption"/>
      </w:pPr>
      <w:r>
        <w:t>Repair: “A picture proves what every Hindu believes.” Use D4.</w:t>
      </w:r>
    </w:p>
    <w:p>
      <w:r>
        <w:t>A picture can show an object; a source is needed for its meaning, and one source does not represent everybody.</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GROW Weekly Autumn SOW: RE C62</w:t>
      </w:r>
    </w:p>
    <w:p>
      <w:pPr>
        <w:pStyle w:val="Caption"/>
      </w:pPr>
      <w:r>
        <w:t>CLASSROOM FACT CARD — paraphrased from Hindu American Foundation. One introductory Hindu perspective; celebrations and stories vary.</w:t>
      </w:r>
    </w:p>
    <w:p>
      <w:pPr>
        <w:pStyle w:val="Caption"/>
      </w:pPr>
      <w:r>
        <w:t>https://www.hinduamerican.org/festival-diwali/</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GROW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F7D6E"/>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F7D6E"/>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F7D6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F7D6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Week 3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