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An accurate Earth Day campaign | LAUNCH_SU1_W04 | STAFF ONLY</w:t>
      </w:r>
    </w:p>
    <w:p>
      <w:pPr>
        <w:pStyle w:val="Heading1"/>
      </w:pPr>
      <w:r>
        <w:t>Lesson alignment</w:t>
      </w:r>
    </w:p>
    <w:p>
      <w:r>
        <w:t>Outcome: Create a digital sustainability campaign linked to Earth Day.</w:t>
      </w:r>
    </w:p>
    <w:p>
      <w:r>
        <w:t>Evidence: F: campaign accuracy, evidence and two exit questions.</w:t>
      </w:r>
    </w:p>
    <w:p>
      <w:r>
        <w:t>Teaching: Analyse how a short campaign uses claims and evidence. Identify an audience and feasible action; independently create a digital message with accurate supporting evidence and explain its intended effect.</w:t>
      </w:r>
    </w:p>
    <w:p>
      <w:pPr>
        <w:pStyle w:val="Heading1"/>
      </w:pPr>
      <w:r>
        <w:t>Preparation</w:t>
      </w:r>
    </w:p>
    <w:p>
      <w:r>
        <w:t>Prepare the cards, organiser and one task route. Model the four steps before independent work. Use the supplied source record and distinguish real evidence from authored scenarios. The teacher supplies the school’s copy of No One Is Too Small by Greta Thunberg; no extract or quotation is included. Use only a school-approved classroom device. Create a digital slide or document, not a real social-media post. No accounts, names, faces or home details. Earth Day is 22 April; the message may be prepared for that date or reviewed afterwards.</w:t>
      </w:r>
    </w:p>
    <w:p>
      <w:r>
        <w:t>Offer a calm start, an agreed pause and a private response option. Accept speech, pointing, typing or writing. Invite reasoned disagreement without personal or family disclosure.</w:t>
      </w:r>
    </w:p>
    <w:p>
      <w:r>
        <w:br w:type="page"/>
      </w:r>
    </w:p>
    <w:p>
      <w:pPr>
        <w:pStyle w:val="Title"/>
      </w:pPr>
      <w:r>
        <w:t>Exact unit wording</w:t>
      </w:r>
    </w:p>
    <w:p>
      <w:pPr>
        <w:pStyle w:val="Subtitle"/>
      </w:pPr>
      <w:r>
        <w:t>Scheme of work: LAUNCH Summer 1</w:t>
      </w:r>
    </w:p>
    <w:p>
      <w:pPr>
        <w:pStyle w:val="Heading1"/>
      </w:pPr>
      <w:r>
        <w:t>Unit</w:t>
      </w:r>
    </w:p>
    <w:p>
      <w:r>
        <w:t>Resources climate and sustainability</w:t>
      </w:r>
    </w:p>
    <w:p>
      <w:pPr>
        <w:pStyle w:val="Heading1"/>
      </w:pPr>
      <w:r>
        <w:t>Enquiry</w:t>
      </w:r>
    </w:p>
    <w:p>
      <w:r>
        <w:t>How can we make a justified decision about sustainability?</w:t>
      </w:r>
    </w:p>
    <w:p>
      <w:pPr>
        <w:pStyle w:val="Heading1"/>
      </w:pPr>
      <w:r>
        <w:t>Success criteria</w:t>
      </w:r>
    </w:p>
    <w:p>
      <w:r>
        <w:t>I can interpret resource and climate evidence, evaluate responses, compare options against criteria and justify a practical decision.</w:t>
      </w:r>
    </w:p>
    <w:p>
      <w:pPr>
        <w:pStyle w:val="Heading1"/>
      </w:pPr>
      <w:r>
        <w:t>Vocabulary</w:t>
      </w:r>
    </w:p>
    <w:p>
      <w:r>
        <w:t>resource, sustainability, climate change, mitigation, adaptation, cause, effect, response, evidence, provenance, usefulness, decision, criteria</w:t>
      </w:r>
    </w:p>
    <w:p>
      <w:pPr>
        <w:pStyle w:val="Heading1"/>
      </w:pPr>
      <w:r>
        <w:t>Resources</w:t>
      </w:r>
    </w:p>
    <w:p>
      <w:r>
        <w:t>Climate and sustainability data; selected No One Is Too Small extracts by Thunberg; online data sets; curated sources; highlighters; prepared tables; spreadsheet or graph paper; planning frame; presentation device; glossary.</w:t>
      </w:r>
    </w:p>
    <w:p>
      <w:pPr>
        <w:pStyle w:val="Heading1"/>
      </w:pPr>
      <w:r>
        <w:t>Access and challenge</w:t>
      </w:r>
    </w:p>
    <w:p>
      <w:r>
        <w:t>Pre-teach terminology and model evidence use. Chunk sources and data; provide an initial frame, then reduce it. Maintain normal access arrangements. Extend by weighing limitations, alternative explanations and evidence quality. Adults support access and evidence selection without supplying answers. Use labelled examples and a reduced data set before the full task.</w:t>
      </w:r>
    </w:p>
    <w:p>
      <w:r>
        <w:br w:type="page"/>
      </w:r>
    </w:p>
    <w:p>
      <w:pPr>
        <w:pStyle w:val="Title"/>
      </w:pPr>
      <w:r>
        <w:t>Teaching sequence</w:t>
      </w:r>
    </w:p>
    <w:p>
      <w:pPr>
        <w:pStyle w:val="Subtitle"/>
      </w:pPr>
      <w:r>
        <w:t>Nine stages totalling forty minutes</w:t>
      </w:r>
    </w:p>
    <w:tbl>
      <w:tblPr>
        <w:tblW w:type="auto" w:w="0"/>
        <w:tblLayout w:type="fixed"/>
        <w:tblLook w:firstColumn="1" w:firstRow="1" w:lastColumn="0" w:lastRow="0" w:noHBand="0" w:noVBand="1" w:val="04A0"/>
      </w:tblPr>
      <w:tblGrid>
        <w:gridCol w:w="1701"/>
        <w:gridCol w:w="850"/>
        <w:gridCol w:w="7087"/>
      </w:tblGrid>
      <w:tr>
        <w:tc>
          <w:tcPr>
            <w:tcW w:type="dxa" w:w="1701"/>
            <w:tcBorders>
              <w:top w:val="single" w:sz="6" w:color="D9D9D9"/>
              <w:left w:val="single" w:sz="6" w:color="D9D9D9"/>
              <w:bottom w:val="single" w:sz="6" w:color="D9D9D9"/>
              <w:right w:val="single" w:sz="6" w:color="D9D9D9"/>
            </w:tcBorders>
            <w:shd w:fill="EFE3F2"/>
          </w:tcPr>
          <w:p>
            <w:pPr>
              <w:spacing w:before="100" w:after="100"/>
            </w:pPr>
            <w:r>
              <w:rPr>
                <w:b/>
              </w:rPr>
              <w:t>Stage</w:t>
            </w:r>
          </w:p>
        </w:tc>
        <w:tc>
          <w:tcPr>
            <w:tcW w:type="dxa" w:w="850"/>
            <w:tcBorders>
              <w:top w:val="single" w:sz="6" w:color="D9D9D9"/>
              <w:left w:val="single" w:sz="6" w:color="D9D9D9"/>
              <w:bottom w:val="single" w:sz="6" w:color="D9D9D9"/>
              <w:right w:val="single" w:sz="6" w:color="D9D9D9"/>
            </w:tcBorders>
            <w:shd w:fill="EFE3F2"/>
          </w:tcPr>
          <w:p>
            <w:pPr>
              <w:spacing w:before="100" w:after="100"/>
            </w:pPr>
            <w:r>
              <w:rPr>
                <w:b/>
              </w:rPr>
              <w:t>Min</w:t>
            </w:r>
          </w:p>
        </w:tc>
        <w:tc>
          <w:tcPr>
            <w:tcW w:type="dxa" w:w="7087"/>
            <w:tcBorders>
              <w:top w:val="single" w:sz="6" w:color="D9D9D9"/>
              <w:left w:val="single" w:sz="6" w:color="D9D9D9"/>
              <w:bottom w:val="single" w:sz="6" w:color="D9D9D9"/>
              <w:right w:val="single" w:sz="6" w:color="D9D9D9"/>
            </w:tcBorders>
            <w:shd w:fill="EFE3F2"/>
          </w:tcPr>
          <w:p>
            <w:pPr>
              <w:spacing w:before="100" w:after="100"/>
            </w:pPr>
            <w:r>
              <w:rPr>
                <w:b/>
              </w:rPr>
              <w:t>Focus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Opening</w:t>
            </w:r>
          </w:p>
        </w:tc>
        <w:tc>
          <w:tcPr>
            <w:tcW w:type="dxa" w:w="850"/>
            <w:tcBorders>
              <w:top w:val="single" w:sz="6" w:color="D9D9D9"/>
              <w:left w:val="single" w:sz="6" w:color="D9D9D9"/>
              <w:bottom w:val="single" w:sz="6" w:color="D9D9D9"/>
              <w:right w:val="single" w:sz="6" w:color="D9D9D9"/>
            </w:tcBorders>
            <w:shd w:fill="FFFFFF"/>
          </w:tcPr>
          <w:p>
            <w:pPr>
              <w:spacing w:before="100" w:after="100"/>
            </w:pPr>
            <w:r>
              <w:t>0</w:t>
            </w:r>
          </w:p>
        </w:tc>
        <w:tc>
          <w:tcPr>
            <w:tcW w:type="dxa" w:w="7087"/>
            <w:tcBorders>
              <w:top w:val="single" w:sz="6" w:color="D9D9D9"/>
              <w:left w:val="single" w:sz="6" w:color="D9D9D9"/>
              <w:bottom w:val="single" w:sz="6" w:color="D9D9D9"/>
              <w:right w:val="single" w:sz="6" w:color="D9D9D9"/>
            </w:tcBorders>
            <w:shd w:fill="FFFFFF"/>
          </w:tcPr>
          <w:p>
            <w:pPr>
              <w:spacing w:before="100" w:after="100"/>
            </w:pPr>
            <w:r>
              <w:t>State the enquiry and goal.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Arrival</w:t>
            </w:r>
          </w:p>
        </w:tc>
        <w:tc>
          <w:tcPr>
            <w:tcW w:type="dxa" w:w="850"/>
            <w:tcBorders>
              <w:top w:val="single" w:sz="6" w:color="D9D9D9"/>
              <w:left w:val="single" w:sz="6" w:color="D9D9D9"/>
              <w:bottom w:val="single" w:sz="6" w:color="D9D9D9"/>
              <w:right w:val="single" w:sz="6" w:color="D9D9D9"/>
            </w:tcBorders>
            <w:shd w:fill="FFFFFF"/>
          </w:tcPr>
          <w:p>
            <w:pPr>
              <w:spacing w:before="100" w:after="100"/>
            </w:pPr>
            <w:r>
              <w:t>4</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supplied reminders and chosen route.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Starter</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vocabulary in context.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6</w:t>
            </w:r>
          </w:p>
        </w:tc>
        <w:tc>
          <w:tcPr>
            <w:tcW w:type="dxa" w:w="7087"/>
            <w:tcBorders>
              <w:top w:val="single" w:sz="6" w:color="D9D9D9"/>
              <w:left w:val="single" w:sz="6" w:color="D9D9D9"/>
              <w:bottom w:val="single" w:sz="6" w:color="D9D9D9"/>
              <w:right w:val="single" w:sz="6" w:color="D9D9D9"/>
            </w:tcBorders>
            <w:shd w:fill="FFFFFF"/>
          </w:tcPr>
          <w:p>
            <w:pPr>
              <w:spacing w:before="100" w:after="100"/>
            </w:pPr>
            <w:r>
              <w:t>Model four steps before independent work.</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We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7</w:t>
            </w:r>
          </w:p>
        </w:tc>
        <w:tc>
          <w:tcPr>
            <w:tcW w:type="dxa" w:w="7087"/>
            <w:tcBorders>
              <w:top w:val="single" w:sz="6" w:color="D9D9D9"/>
              <w:left w:val="single" w:sz="6" w:color="D9D9D9"/>
              <w:bottom w:val="single" w:sz="6" w:color="D9D9D9"/>
              <w:right w:val="single" w:sz="6" w:color="D9D9D9"/>
            </w:tcBorders>
            <w:shd w:fill="FFFFFF"/>
          </w:tcPr>
          <w:p>
            <w:pPr>
              <w:spacing w:before="100" w:after="100"/>
            </w:pPr>
            <w:r>
              <w:t>Operate the shared activity; explain choices.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Check</w:t>
            </w:r>
          </w:p>
        </w:tc>
        <w:tc>
          <w:tcPr>
            <w:tcW w:type="dxa" w:w="850"/>
            <w:tcBorders>
              <w:top w:val="single" w:sz="6" w:color="D9D9D9"/>
              <w:left w:val="single" w:sz="6" w:color="D9D9D9"/>
              <w:bottom w:val="single" w:sz="6" w:color="D9D9D9"/>
              <w:right w:val="single" w:sz="6" w:color="D9D9D9"/>
            </w:tcBorders>
            <w:shd w:fill="FFFFFF"/>
          </w:tcPr>
          <w:p>
            <w:pPr>
              <w:spacing w:before="100" w:after="100"/>
            </w:pPr>
            <w:r>
              <w:t>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 claim against evidence.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Independent</w:t>
            </w:r>
          </w:p>
        </w:tc>
        <w:tc>
          <w:tcPr>
            <w:tcW w:type="dxa" w:w="850"/>
            <w:tcBorders>
              <w:top w:val="single" w:sz="6" w:color="D9D9D9"/>
              <w:left w:val="single" w:sz="6" w:color="D9D9D9"/>
              <w:bottom w:val="single" w:sz="6" w:color="D9D9D9"/>
              <w:right w:val="single" w:sz="6" w:color="D9D9D9"/>
            </w:tcBorders>
            <w:shd w:fill="FFFFFF"/>
          </w:tcPr>
          <w:p>
            <w:pPr>
              <w:spacing w:before="100" w:after="100"/>
            </w:pPr>
            <w:r>
              <w:t>12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Fade content prompts, retain access support.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Review</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and improve one detail.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Exit</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Hear two individual responses.</w:t>
            </w:r>
          </w:p>
        </w:tc>
      </w:tr>
    </w:tbl>
    <w:p>
      <w:pPr>
        <w:pStyle w:val="Heading1"/>
      </w:pPr>
      <w:r>
        <w:t>Worked model</w:t>
      </w:r>
    </w:p>
    <w:p>
      <w:r>
        <w:t>Question: How can I repair the claim that our tray will stop climate change?</w:t>
      </w:r>
    </w:p>
    <w:p>
      <w:r>
        <w:t>Evidence: No result is supplied. The plan counts new sheets issued for the same task.</w:t>
      </w:r>
    </w:p>
    <w:p>
      <w:r>
        <w:t>Explain: I write: Try approved spare paper for suitable drafts; we will check new-sheet use.</w:t>
      </w:r>
    </w:p>
    <w:p>
      <w:r>
        <w:t>Check: I add the audience, Earth Day date and source. I promise no carbon saving.</w:t>
      </w:r>
    </w:p>
    <w:p>
      <w:r>
        <w:br w:type="page"/>
      </w:r>
    </w:p>
    <w:p>
      <w:pPr>
        <w:pStyle w:val="Title"/>
      </w:pPr>
      <w:r>
        <w:t>Arrival answers</w:t>
      </w:r>
    </w:p>
    <w:p>
      <w:pPr>
        <w:pStyle w:val="Subtitle"/>
      </w:pPr>
      <w:r>
        <w:t>Staff only</w:t>
      </w:r>
    </w:p>
    <w:p>
      <w:pPr>
        <w:pStyle w:val="Heading2"/>
      </w:pPr>
      <w:r>
        <w:t>Supported</w:t>
      </w:r>
    </w:p>
    <w:p>
      <w:r>
        <w:t>1. 22 April.</w:t>
      </w:r>
    </w:p>
    <w:p>
      <w:r>
        <w:t>2. School users, with a more specific school audience if chosen.</w:t>
      </w:r>
    </w:p>
    <w:p>
      <w:r>
        <w:t>3. No. The supplied evidence gives no carbon saving.</w:t>
      </w:r>
    </w:p>
    <w:p>
      <w:r>
        <w:t>4. On a school-approved classroom device, without online publication.</w:t>
      </w:r>
    </w:p>
    <w:p>
      <w:pPr>
        <w:pStyle w:val="Heading2"/>
      </w:pPr>
      <w:r>
        <w:t>Standard</w:t>
      </w:r>
    </w:p>
    <w:p>
      <w:r>
        <w:t>1. A small unmeasured action cannot be claimed to stop climate change.</w:t>
      </w:r>
    </w:p>
    <w:p>
      <w:r>
        <w:t>2. Use approved clean spare paper for suitable drafts.</w:t>
      </w:r>
    </w:p>
    <w:p>
      <w:r>
        <w:t>3. New sheets issued for the same repeated task.</w:t>
      </w:r>
    </w:p>
    <w:p>
      <w:r>
        <w:t>4. A claim describes what is true; a request asks someone to act.</w:t>
      </w:r>
    </w:p>
    <w:p>
      <w:pPr>
        <w:pStyle w:val="Heading2"/>
      </w:pPr>
      <w:r>
        <w:t>Stretch</w:t>
      </w:r>
    </w:p>
    <w:p>
      <w:r>
        <w:t>1. The intention is a proposed result; proof needs suitable evidence afterwards.</w:t>
      </w:r>
    </w:p>
    <w:p>
      <w:r>
        <w:t>2. A named relevant source lets a reader check the actual evidence.</w:t>
      </w:r>
    </w:p>
    <w:p>
      <w:r>
        <w:t>3. Pupil names, faces, personal details and requests for real online accounts or posting.</w:t>
      </w:r>
    </w:p>
    <w:p>
      <w:r>
        <w:t>4. It limits the claim to what the evidence can support.</w:t>
      </w:r>
    </w:p>
    <w:p>
      <w:r>
        <w:br w:type="page"/>
      </w:r>
    </w:p>
    <w:p>
      <w:pPr>
        <w:pStyle w:val="Title"/>
      </w:pPr>
      <w:r>
        <w:t>Checks and assessment</w:t>
      </w:r>
    </w:p>
    <w:p>
      <w:pPr>
        <w:pStyle w:val="Subtitle"/>
      </w:pPr>
      <w:r>
        <w:t>Retain the learner’s own response and support record</w:t>
      </w:r>
    </w:p>
    <w:p>
      <w:r>
        <w:t>A small unmeasured action cannot be claimed to stop climate change.</w:t>
      </w:r>
    </w:p>
    <w:p>
      <w:r>
        <w:t>I write: Try approved spare paper for suitable drafts; we will check new-sheet use.</w:t>
      </w:r>
    </w:p>
    <w:p>
      <w:r>
        <w:t>AUTHORED WEAK DRAFT: This will stop climate change | Try approved spare paper for suitable drafts; we will check new-sheet use | The repair proposes a bounded action without promising a global result.</w:t>
      </w:r>
    </w:p>
    <w:p>
      <w:r>
        <w:t>AUTHORED WEAK DRAFT: Our tray has already saved a tonne of CO2 | We have no measured carbon saving; count new sheets before and during the same task | The repair removes an invented result and names a checkable indicator.</w:t>
      </w:r>
    </w:p>
    <w:p>
      <w:r>
        <w:t>Accept accurate pointing, speech, drawing, typing or writing. Require a named detail and reason where asked. Do not treat a copied model as an independent response.</w:t>
      </w:r>
    </w:p>
    <w:p>
      <w:r>
        <w:t>Record the learner’s own reasoning and support used. Keep the conclusion individual and use the exit to plan one next step.</w:t>
      </w:r>
    </w:p>
    <w:p>
      <w:r>
        <w:br w:type="page"/>
      </w:r>
    </w:p>
    <w:p>
      <w:pPr>
        <w:pStyle w:val="Title"/>
      </w:pPr>
      <w:r>
        <w:t>Sources and evidence record</w:t>
      </w:r>
    </w:p>
    <w:p>
      <w:pPr>
        <w:pStyle w:val="Subtitle"/>
      </w:pPr>
      <w:r>
        <w:t>Keep with the teacher copy</w:t>
      </w:r>
    </w:p>
    <w:p>
      <w:r>
        <w:t>Evidence and factual claim record: ../../../Sources_and_checks.html#w04</w:t>
      </w:r>
    </w:p>
    <w:p>
      <w:r>
        <w:t>Exact unit scheme and access text: ../../../Sources_and_checks.html#sow</w:t>
      </w:r>
    </w:p>
    <w:p>
      <w:r>
        <w:t>Authored scenarios and limits: ../../../Sources_and_checks.html#authored</w:t>
      </w:r>
    </w:p>
    <w:p>
      <w:r>
        <w:t>Teacher-supplied book and source checks: ../../../Sources_and_checks.html#book</w:t>
      </w:r>
    </w:p>
    <w:p>
      <w:r>
        <w:t>Full claims, URLs, access dates and reading results: root Sources_and_checks.html. New pictures are authored teaching diagrams. The teacher supplies the school’s copy of No One Is Too Small by Greta Thunberg. This pack includes no quotation or extract.</w:t>
      </w:r>
    </w:p>
    <w:p>
      <w:r>
        <w:rPr>
          <w:b/>
        </w:rPr>
        <w:t>Preparation and source checks</w:t>
      </w:r>
    </w:p>
    <w:p>
      <w:r>
        <w:t>________________________________________________________________</w:t>
      </w:r>
    </w:p>
    <w:p>
      <w:r>
        <w:t>________________________________________________________________</w:t>
      </w:r>
    </w:p>
    <w:p>
      <w:r>
        <w:rPr>
          <w:b/>
        </w:rPr>
        <w:t>Learner’s own response and selected evidence</w:t>
      </w:r>
    </w:p>
    <w:p>
      <w:r>
        <w:t>________________________________________________________________</w:t>
      </w:r>
    </w:p>
    <w:p>
      <w:r>
        <w:t>________________________________________________________________</w:t>
      </w:r>
    </w:p>
    <w:p>
      <w:r>
        <w:rPr>
          <w:b/>
        </w:rPr>
        <w:t>Access support / content prompts / adult note</w:t>
      </w:r>
    </w:p>
    <w:p>
      <w:r>
        <w:t>________________________________________________________________</w:t>
      </w:r>
    </w:p>
    <w:p>
      <w:r>
        <w:t>________________________________________________________________</w:t>
      </w:r>
    </w:p>
    <w:p>
      <w:r>
        <w:rPr>
          <w:b/>
        </w:rPr>
        <w:t>Accuracy check and next step</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audience — </w:t>
      </w:r>
      <w:r>
        <w:t>The people a message is intended for</w:t>
      </w:r>
    </w:p>
    <w:p>
      <w:r>
        <w:rPr>
          <w:b/>
        </w:rPr>
        <w:t xml:space="preserve">claim — </w:t>
      </w:r>
      <w:r>
        <w:t>A statement that needs support</w:t>
      </w:r>
    </w:p>
    <w:p>
      <w:r>
        <w:rPr>
          <w:b/>
        </w:rPr>
        <w:t xml:space="preserve">evidence — </w:t>
      </w:r>
      <w:r>
        <w:t>Information used to support a claim</w:t>
      </w:r>
    </w:p>
    <w:p>
      <w:r>
        <w:rPr>
          <w:b/>
        </w:rPr>
        <w:t xml:space="preserve">campaign — </w:t>
      </w:r>
      <w:r>
        <w:t>A planned message asking for a stated action</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