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Choosing a school sustainability option | LAUNCH_SU1_W03 | STAFF ONLY</w:t>
      </w:r>
    </w:p>
    <w:p>
      <w:pPr>
        <w:pStyle w:val="Heading1"/>
      </w:pPr>
      <w:r>
        <w:t>Lesson alignment</w:t>
      </w:r>
    </w:p>
    <w:p>
      <w:r>
        <w:t>Outcome: Make a reasoned geographical decision.</w:t>
      </w:r>
    </w:p>
    <w:p>
      <w:r>
        <w:t>Evidence: F: reasoned decision and two exit questions.</w:t>
      </w:r>
    </w:p>
    <w:p>
      <w:r>
        <w:t>Teaching: Compare two or three options using environmental, social and practical criteria. Discuss trade-offs; independently choose an option and justify it with evidence, noting a possible disadvantage.</w:t>
      </w:r>
    </w:p>
    <w:p>
      <w:pPr>
        <w:pStyle w:val="Heading1"/>
      </w:pPr>
      <w:r>
        <w:t>Preparation</w:t>
      </w:r>
    </w:p>
    <w:p>
      <w:r>
        <w:t>Prepare the cards, organiser and one task route. Model the four steps before independent work. Use the supplied source record and distinguish real evidence from authored scenarios. The teacher supplies the school’s copy of No One Is Too Small by Greta Thunberg; no extract or quotation is included. Use the paper-reuse and cool-space scenarios. State that all local details are assumptions; accept different justified choices and overlap between criteria.</w:t>
      </w:r>
    </w:p>
    <w:p>
      <w:r>
        <w:t>Offer a calm start, an agreed pause and a private response option. Accept speech, pointing, typing or writing. Invite reasoned disagreement without personal or family disclosure.</w:t>
      </w:r>
    </w:p>
    <w:p>
      <w:r>
        <w:br w:type="page"/>
      </w:r>
    </w:p>
    <w:p>
      <w:pPr>
        <w:pStyle w:val="Title"/>
      </w:pPr>
      <w:r>
        <w:t>Exact unit wording</w:t>
      </w:r>
    </w:p>
    <w:p>
      <w:pPr>
        <w:pStyle w:val="Subtitle"/>
      </w:pPr>
      <w:r>
        <w:t>Scheme of work: LAUNCH Summer 1</w:t>
      </w:r>
    </w:p>
    <w:p>
      <w:pPr>
        <w:pStyle w:val="Heading1"/>
      </w:pPr>
      <w:r>
        <w:t>Unit</w:t>
      </w:r>
    </w:p>
    <w:p>
      <w:r>
        <w:t>Resources climate and sustainability</w:t>
      </w:r>
    </w:p>
    <w:p>
      <w:pPr>
        <w:pStyle w:val="Heading1"/>
      </w:pPr>
      <w:r>
        <w:t>Enquiry</w:t>
      </w:r>
    </w:p>
    <w:p>
      <w:r>
        <w:t>How can we make a justified decision about sustainability?</w:t>
      </w:r>
    </w:p>
    <w:p>
      <w:pPr>
        <w:pStyle w:val="Heading1"/>
      </w:pPr>
      <w:r>
        <w:t>Success criteria</w:t>
      </w:r>
    </w:p>
    <w:p>
      <w:r>
        <w:t>I can interpret resource and climate evidence, evaluate responses, compare options against criteria and justify a practical decision.</w:t>
      </w:r>
    </w:p>
    <w:p>
      <w:pPr>
        <w:pStyle w:val="Heading1"/>
      </w:pPr>
      <w:r>
        <w:t>Vocabulary</w:t>
      </w:r>
    </w:p>
    <w:p>
      <w:r>
        <w:t>resource, sustainability, climate change, mitigation, adaptation, cause, effect, response, evidence, provenance, usefulness, decision, criteria</w:t>
      </w:r>
    </w:p>
    <w:p>
      <w:pPr>
        <w:pStyle w:val="Heading1"/>
      </w:pPr>
      <w:r>
        <w:t>Resources</w:t>
      </w:r>
    </w:p>
    <w:p>
      <w:r>
        <w:t>Climate and sustainability data; selected No One Is Too Small extracts by Thunberg; online data sets; curated sources; highlighters; prepared tables; spreadsheet or graph paper; planning frame; presentation device; glossary.</w:t>
      </w:r>
    </w:p>
    <w:p>
      <w:pPr>
        <w:pStyle w:val="Heading1"/>
      </w:pPr>
      <w:r>
        <w:t>Access and challenge</w:t>
      </w:r>
    </w:p>
    <w:p>
      <w:r>
        <w:t>Pre-teach terminology and model evidence use. Chunk sources and data; provide an initial frame, then reduce it. Maintain normal access arrangements. Extend by weighing limitations, alternative explanations and evidence quality. Adults support access and evidence selection without supplying answers. Use labelled examples and a reduced data set before the full task.</w:t>
      </w:r>
    </w:p>
    <w:p>
      <w:r>
        <w:br w:type="page"/>
      </w:r>
    </w:p>
    <w:p>
      <w:pPr>
        <w:pStyle w:val="Title"/>
      </w:pPr>
      <w:r>
        <w:t>Teaching sequence</w:t>
      </w:r>
    </w:p>
    <w:p>
      <w:pPr>
        <w:pStyle w:val="Subtitle"/>
      </w:pPr>
      <w:r>
        <w:t>Nine stages totalling forty minutes</w:t>
      </w:r>
    </w:p>
    <w:tbl>
      <w:tblPr>
        <w:tblW w:type="auto" w:w="0"/>
        <w:tblLayout w:type="fixed"/>
        <w:tblLook w:firstColumn="1" w:firstRow="1" w:lastColumn="0" w:lastRow="0" w:noHBand="0" w:noVBand="1" w:val="04A0"/>
      </w:tblPr>
      <w:tblGrid>
        <w:gridCol w:w="1701"/>
        <w:gridCol w:w="850"/>
        <w:gridCol w:w="7087"/>
      </w:tblGrid>
      <w:tr>
        <w:tc>
          <w:tcPr>
            <w:tcW w:type="dxa" w:w="1701"/>
            <w:tcBorders>
              <w:top w:val="single" w:sz="6" w:color="D9D9D9"/>
              <w:left w:val="single" w:sz="6" w:color="D9D9D9"/>
              <w:bottom w:val="single" w:sz="6" w:color="D9D9D9"/>
              <w:right w:val="single" w:sz="6" w:color="D9D9D9"/>
            </w:tcBorders>
            <w:shd w:fill="EFE3F2"/>
          </w:tcPr>
          <w:p>
            <w:pPr>
              <w:spacing w:before="100" w:after="100"/>
            </w:pPr>
            <w:r>
              <w:rPr>
                <w:b/>
              </w:rPr>
              <w:t>Stage</w:t>
            </w:r>
          </w:p>
        </w:tc>
        <w:tc>
          <w:tcPr>
            <w:tcW w:type="dxa" w:w="850"/>
            <w:tcBorders>
              <w:top w:val="single" w:sz="6" w:color="D9D9D9"/>
              <w:left w:val="single" w:sz="6" w:color="D9D9D9"/>
              <w:bottom w:val="single" w:sz="6" w:color="D9D9D9"/>
              <w:right w:val="single" w:sz="6" w:color="D9D9D9"/>
            </w:tcBorders>
            <w:shd w:fill="EFE3F2"/>
          </w:tcPr>
          <w:p>
            <w:pPr>
              <w:spacing w:before="100" w:after="100"/>
            </w:pPr>
            <w:r>
              <w:rPr>
                <w:b/>
              </w:rPr>
              <w:t>Min</w:t>
            </w:r>
          </w:p>
        </w:tc>
        <w:tc>
          <w:tcPr>
            <w:tcW w:type="dxa" w:w="7087"/>
            <w:tcBorders>
              <w:top w:val="single" w:sz="6" w:color="D9D9D9"/>
              <w:left w:val="single" w:sz="6" w:color="D9D9D9"/>
              <w:bottom w:val="single" w:sz="6" w:color="D9D9D9"/>
              <w:right w:val="single" w:sz="6" w:color="D9D9D9"/>
            </w:tcBorders>
            <w:shd w:fill="EFE3F2"/>
          </w:tcPr>
          <w:p>
            <w:pPr>
              <w:spacing w:before="100" w:after="100"/>
            </w:pPr>
            <w:r>
              <w:rPr>
                <w:b/>
              </w:rPr>
              <w:t>Focus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Opening</w:t>
            </w:r>
          </w:p>
        </w:tc>
        <w:tc>
          <w:tcPr>
            <w:tcW w:type="dxa" w:w="850"/>
            <w:tcBorders>
              <w:top w:val="single" w:sz="6" w:color="D9D9D9"/>
              <w:left w:val="single" w:sz="6" w:color="D9D9D9"/>
              <w:bottom w:val="single" w:sz="6" w:color="D9D9D9"/>
              <w:right w:val="single" w:sz="6" w:color="D9D9D9"/>
            </w:tcBorders>
            <w:shd w:fill="FFFFFF"/>
          </w:tcPr>
          <w:p>
            <w:pPr>
              <w:spacing w:before="100" w:after="100"/>
            </w:pPr>
            <w:r>
              <w:t>0</w:t>
            </w:r>
          </w:p>
        </w:tc>
        <w:tc>
          <w:tcPr>
            <w:tcW w:type="dxa" w:w="7087"/>
            <w:tcBorders>
              <w:top w:val="single" w:sz="6" w:color="D9D9D9"/>
              <w:left w:val="single" w:sz="6" w:color="D9D9D9"/>
              <w:bottom w:val="single" w:sz="6" w:color="D9D9D9"/>
              <w:right w:val="single" w:sz="6" w:color="D9D9D9"/>
            </w:tcBorders>
            <w:shd w:fill="FFFFFF"/>
          </w:tcPr>
          <w:p>
            <w:pPr>
              <w:spacing w:before="100" w:after="100"/>
            </w:pPr>
            <w:r>
              <w:t>State the enquiry and goal.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Arrival</w:t>
            </w:r>
          </w:p>
        </w:tc>
        <w:tc>
          <w:tcPr>
            <w:tcW w:type="dxa" w:w="850"/>
            <w:tcBorders>
              <w:top w:val="single" w:sz="6" w:color="D9D9D9"/>
              <w:left w:val="single" w:sz="6" w:color="D9D9D9"/>
              <w:bottom w:val="single" w:sz="6" w:color="D9D9D9"/>
              <w:right w:val="single" w:sz="6" w:color="D9D9D9"/>
            </w:tcBorders>
            <w:shd w:fill="FFFFFF"/>
          </w:tcPr>
          <w:p>
            <w:pPr>
              <w:spacing w:before="100" w:after="100"/>
            </w:pPr>
            <w:r>
              <w:t>4</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supplied reminders and chosen route.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Starter</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vocabulary in context.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6</w:t>
            </w:r>
          </w:p>
        </w:tc>
        <w:tc>
          <w:tcPr>
            <w:tcW w:type="dxa" w:w="7087"/>
            <w:tcBorders>
              <w:top w:val="single" w:sz="6" w:color="D9D9D9"/>
              <w:left w:val="single" w:sz="6" w:color="D9D9D9"/>
              <w:bottom w:val="single" w:sz="6" w:color="D9D9D9"/>
              <w:right w:val="single" w:sz="6" w:color="D9D9D9"/>
            </w:tcBorders>
            <w:shd w:fill="FFFFFF"/>
          </w:tcPr>
          <w:p>
            <w:pPr>
              <w:spacing w:before="100" w:after="100"/>
            </w:pPr>
            <w:r>
              <w:t>Model four steps before independent work.</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We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7</w:t>
            </w:r>
          </w:p>
        </w:tc>
        <w:tc>
          <w:tcPr>
            <w:tcW w:type="dxa" w:w="7087"/>
            <w:tcBorders>
              <w:top w:val="single" w:sz="6" w:color="D9D9D9"/>
              <w:left w:val="single" w:sz="6" w:color="D9D9D9"/>
              <w:bottom w:val="single" w:sz="6" w:color="D9D9D9"/>
              <w:right w:val="single" w:sz="6" w:color="D9D9D9"/>
            </w:tcBorders>
            <w:shd w:fill="FFFFFF"/>
          </w:tcPr>
          <w:p>
            <w:pPr>
              <w:spacing w:before="100" w:after="100"/>
            </w:pPr>
            <w:r>
              <w:t>Operate the shared activity; explain choices.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Check</w:t>
            </w:r>
          </w:p>
        </w:tc>
        <w:tc>
          <w:tcPr>
            <w:tcW w:type="dxa" w:w="850"/>
            <w:tcBorders>
              <w:top w:val="single" w:sz="6" w:color="D9D9D9"/>
              <w:left w:val="single" w:sz="6" w:color="D9D9D9"/>
              <w:bottom w:val="single" w:sz="6" w:color="D9D9D9"/>
              <w:right w:val="single" w:sz="6" w:color="D9D9D9"/>
            </w:tcBorders>
            <w:shd w:fill="FFFFFF"/>
          </w:tcPr>
          <w:p>
            <w:pPr>
              <w:spacing w:before="100" w:after="100"/>
            </w:pPr>
            <w:r>
              <w:t>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 claim against evidence.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Independent</w:t>
            </w:r>
          </w:p>
        </w:tc>
        <w:tc>
          <w:tcPr>
            <w:tcW w:type="dxa" w:w="850"/>
            <w:tcBorders>
              <w:top w:val="single" w:sz="6" w:color="D9D9D9"/>
              <w:left w:val="single" w:sz="6" w:color="D9D9D9"/>
              <w:bottom w:val="single" w:sz="6" w:color="D9D9D9"/>
              <w:right w:val="single" w:sz="6" w:color="D9D9D9"/>
            </w:tcBorders>
            <w:shd w:fill="FFFFFF"/>
          </w:tcPr>
          <w:p>
            <w:pPr>
              <w:spacing w:before="100" w:after="100"/>
            </w:pPr>
            <w:r>
              <w:t>12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Fade content prompts, retain access support.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Review</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and improve one detail.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Exit</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Hear two individual responses.</w:t>
            </w:r>
          </w:p>
        </w:tc>
      </w:tr>
    </w:tbl>
    <w:p>
      <w:pPr>
        <w:pStyle w:val="Heading1"/>
      </w:pPr>
      <w:r>
        <w:t>Worked model</w:t>
      </w:r>
    </w:p>
    <w:p>
      <w:r>
        <w:t>Question: Which criterion fits checking access to the proposed cool space?</w:t>
      </w:r>
    </w:p>
    <w:p>
      <w:r>
        <w:t>Evidence: Option B requires an accessible space and adult assessment.</w:t>
      </w:r>
    </w:p>
    <w:p>
      <w:r>
        <w:t>Explain: Access fits Social; getting permission also raises a Practical issue.</w:t>
      </w:r>
    </w:p>
    <w:p>
      <w:r>
        <w:t>Check: My preferred option still needs a disadvantage and a stated priority.</w:t>
      </w:r>
    </w:p>
    <w:p>
      <w:r>
        <w:br w:type="page"/>
      </w:r>
    </w:p>
    <w:p>
      <w:pPr>
        <w:pStyle w:val="Title"/>
      </w:pPr>
      <w:r>
        <w:t>Arrival answers</w:t>
      </w:r>
    </w:p>
    <w:p>
      <w:pPr>
        <w:pStyle w:val="Subtitle"/>
      </w:pPr>
      <w:r>
        <w:t>Staff only</w:t>
      </w:r>
    </w:p>
    <w:p>
      <w:pPr>
        <w:pStyle w:val="Heading2"/>
      </w:pPr>
      <w:r>
        <w:t>Supported</w:t>
      </w:r>
    </w:p>
    <w:p>
      <w:r>
        <w:t>1. Using spare sheets before taking new ones.</w:t>
      </w:r>
    </w:p>
    <w:p>
      <w:r>
        <w:t>2. Whether the proposed space is accessible.</w:t>
      </w:r>
    </w:p>
    <w:p>
      <w:r>
        <w:t>3. Adult assessment and permission.</w:t>
      </w:r>
    </w:p>
    <w:p>
      <w:r>
        <w:t>4. No. Different priorities may support different justified choices.</w:t>
      </w:r>
    </w:p>
    <w:p>
      <w:pPr>
        <w:pStyle w:val="Heading2"/>
      </w:pPr>
      <w:r>
        <w:t>Standard</w:t>
      </w:r>
    </w:p>
    <w:p>
      <w:r>
        <w:t>1. Gaining a benefit while accepting a disadvantage.</w:t>
      </w:r>
    </w:p>
    <w:p>
      <w:r>
        <w:t>2. Social.</w:t>
      </w:r>
    </w:p>
    <w:p>
      <w:r>
        <w:t>3. They are authored scenarios with stated assumptions.</w:t>
      </w:r>
    </w:p>
    <w:p>
      <w:r>
        <w:t>4. Evidence, a priority, a disadvantage and a next check.</w:t>
      </w:r>
    </w:p>
    <w:p>
      <w:pPr>
        <w:pStyle w:val="Heading2"/>
      </w:pPr>
      <w:r>
        <w:t>Stretch</w:t>
      </w:r>
    </w:p>
    <w:p>
      <w:r>
        <w:t>1. Yes. Explain which aspect makes each category relevant.</w:t>
      </w:r>
    </w:p>
    <w:p>
      <w:r>
        <w:t>2. Different weights could favour a different option.</w:t>
      </w:r>
    </w:p>
    <w:p>
      <w:r>
        <w:t>3. An assumption is supplied for reasoning and has not been measured locally.</w:t>
      </w:r>
    </w:p>
    <w:p>
      <w:r>
        <w:t>4. It tests how a different priority or limitation could affect the decision.</w:t>
      </w:r>
    </w:p>
    <w:p>
      <w:r>
        <w:br w:type="page"/>
      </w:r>
    </w:p>
    <w:p>
      <w:pPr>
        <w:pStyle w:val="Title"/>
      </w:pPr>
      <w:r>
        <w:t>Checks and assessment</w:t>
      </w:r>
    </w:p>
    <w:p>
      <w:pPr>
        <w:pStyle w:val="Subtitle"/>
      </w:pPr>
      <w:r>
        <w:t>Retain the learner’s own response and support record</w:t>
      </w:r>
    </w:p>
    <w:p>
      <w:r>
        <w:t>Gaining a benefit while accepting a disadvantage.</w:t>
      </w:r>
    </w:p>
    <w:p>
      <w:r>
        <w:t>Access fits Social; getting permission also raises a Practical issue.</w:t>
      </w:r>
    </w:p>
    <w:p>
      <w:r>
        <w:t>Option A uses spare sheets before new ones | Environmental | This concerns resource use; the benefit is an intention, not a measured saving.</w:t>
      </w:r>
    </w:p>
    <w:p>
      <w:r>
        <w:t>Option B must be accessible to users | Social | This concerns who can use the proposed space.</w:t>
      </w:r>
    </w:p>
    <w:p>
      <w:r>
        <w:t>Option B needs adult assessment and permission | Practical | This concerns whether the proposal can be carried out.</w:t>
      </w:r>
    </w:p>
    <w:p>
      <w:r>
        <w:t>Accept accurate pointing, speech, drawing, typing or writing. Require a named detail and reason where asked. Do not treat a copied model as an independent response.</w:t>
      </w:r>
    </w:p>
    <w:p>
      <w:r>
        <w:t>Record the learner’s own reasoning and support used. Keep the conclusion individual and use the exit to plan one next step.</w:t>
      </w:r>
    </w:p>
    <w:p>
      <w:r>
        <w:br w:type="page"/>
      </w:r>
    </w:p>
    <w:p>
      <w:pPr>
        <w:pStyle w:val="Title"/>
      </w:pPr>
      <w:r>
        <w:t>Sources and evidence record</w:t>
      </w:r>
    </w:p>
    <w:p>
      <w:pPr>
        <w:pStyle w:val="Subtitle"/>
      </w:pPr>
      <w:r>
        <w:t>Keep with the teacher copy</w:t>
      </w:r>
    </w:p>
    <w:p>
      <w:r>
        <w:t>Evidence and factual claim record: ../../../Sources_and_checks.html#w03</w:t>
      </w:r>
    </w:p>
    <w:p>
      <w:r>
        <w:t>Exact unit scheme and access text: ../../../Sources_and_checks.html#sow</w:t>
      </w:r>
    </w:p>
    <w:p>
      <w:r>
        <w:t>Authored scenarios and limits: ../../../Sources_and_checks.html#authored</w:t>
      </w:r>
    </w:p>
    <w:p>
      <w:r>
        <w:t>Full claims, URLs, access dates and reading results: root Sources_and_checks.html. New pictures are authored teaching diagrams. The teacher supplies the school’s copy of No One Is Too Small by Greta Thunberg. This pack includes no quotation or extract.</w:t>
      </w:r>
    </w:p>
    <w:p>
      <w:r>
        <w:rPr>
          <w:b/>
        </w:rPr>
        <w:t>Preparation and source checks</w:t>
      </w:r>
    </w:p>
    <w:p>
      <w:r>
        <w:t>________________________________________________________________</w:t>
      </w:r>
    </w:p>
    <w:p>
      <w:r>
        <w:t>________________________________________________________________</w:t>
      </w:r>
    </w:p>
    <w:p>
      <w:r>
        <w:rPr>
          <w:b/>
        </w:rPr>
        <w:t>Learner’s own response and selected evidence</w:t>
      </w:r>
    </w:p>
    <w:p>
      <w:r>
        <w:t>________________________________________________________________</w:t>
      </w:r>
    </w:p>
    <w:p>
      <w:r>
        <w:t>________________________________________________________________</w:t>
      </w:r>
    </w:p>
    <w:p>
      <w:r>
        <w:rPr>
          <w:b/>
        </w:rPr>
        <w:t>Access support / content prompts / adult note</w:t>
      </w:r>
    </w:p>
    <w:p>
      <w:r>
        <w:t>________________________________________________________________</w:t>
      </w:r>
    </w:p>
    <w:p>
      <w:r>
        <w:t>________________________________________________________________</w:t>
      </w:r>
    </w:p>
    <w:p>
      <w:r>
        <w:rPr>
          <w:b/>
        </w:rPr>
        <w:t>Accuracy check and next step</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environmental — </w:t>
      </w:r>
      <w:r>
        <w:t>Concerning resources and the natural environment</w:t>
      </w:r>
    </w:p>
    <w:p>
      <w:r>
        <w:rPr>
          <w:b/>
        </w:rPr>
        <w:t xml:space="preserve">social — </w:t>
      </w:r>
      <w:r>
        <w:t>Concerning people and access</w:t>
      </w:r>
    </w:p>
    <w:p>
      <w:r>
        <w:rPr>
          <w:b/>
        </w:rPr>
        <w:t xml:space="preserve">practical — </w:t>
      </w:r>
      <w:r>
        <w:t>Concerning how an action can be carried out</w:t>
      </w:r>
    </w:p>
    <w:p>
      <w:r>
        <w:rPr>
          <w:b/>
        </w:rPr>
        <w:t xml:space="preserve">trade-off — </w:t>
      </w:r>
      <w:r>
        <w:t>A benefit gained alongside a disadvantage</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