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Teacher notes and answers</w:t>
      </w:r>
    </w:p>
    <w:p>
      <w:pPr>
        <w:pStyle w:val="Subtitle"/>
      </w:pPr>
      <w:r>
        <w:t>Atlases grid references and digital maps | GROW_SU1_W02 | STAFF ONLY</w:t>
      </w:r>
    </w:p>
    <w:p>
      <w:pPr>
        <w:pStyle w:val="Heading1"/>
      </w:pPr>
      <w:r>
        <w:t>Lesson alignment</w:t>
      </w:r>
    </w:p>
    <w:p>
      <w:r>
        <w:t>Outcome: Use atlases grid references and digital maps.</w:t>
      </w:r>
    </w:p>
    <w:p>
      <w:r>
        <w:t>Evidence: F: accurate grid references and independent location question.</w:t>
      </w:r>
    </w:p>
    <w:p>
      <w:r>
        <w:t>Teaching: Compare how an atlas and digital map show the same location. Model a grid reference and route; partners set location challenges, followed by an individual map check.</w:t>
      </w:r>
    </w:p>
    <w:p>
      <w:pPr>
        <w:pStyle w:val="Heading1"/>
      </w:pPr>
      <w:r>
        <w:t>Preparation</w:t>
      </w:r>
    </w:p>
    <w:p>
      <w:r>
        <w:t>Keep the supplied practice grid unchanged. Prepare the school’s approved mapping tool for a teacher-led demonstration of a public place, with search, zoom and layers where available. Use the School on both fictional comparison cards; do not search for the invented practice place online. If the approved tool is unavailable, compare the supplied cards now and record that the live demonstration needs a later revisit. No pupil searches for a home address.</w:t>
      </w:r>
    </w:p>
    <w:p>
      <w:pPr>
        <w:pStyle w:val="Heading1"/>
      </w:pPr>
      <w:r>
        <w:t>Access</w:t>
      </w:r>
    </w:p>
    <w:p>
      <w:r>
        <w:t>Chunk sources and tasks; pre-teach vocabulary with images. Offer sentence stems, organisers, oral rehearsal and typing. Start with one modelled example; extend through a second source, comparison or supported judgement. Check the learner can begin within two minutes, then fade prompts. Begin with a simplified map or data set, then add a stretch layer. Use clear fieldwork roles and a return-to-recording routine.</w:t>
      </w:r>
    </w:p>
    <w:p>
      <w:r>
        <w:t>Offer a predictable start, private response and agreed pause. No cold calling or forced personal disclosure. Rejoin at one clearly named next step. Keep teen-appropriate examples and the same learning goal across response modes.</w:t>
      </w:r>
    </w:p>
    <w:p>
      <w:r>
        <w:br w:type="page"/>
      </w:r>
    </w:p>
    <w:p>
      <w:pPr>
        <w:pStyle w:val="Title"/>
      </w:pPr>
      <w:r>
        <w:t>Unit wording from the scheme of work</w:t>
      </w:r>
    </w:p>
    <w:p>
      <w:pPr>
        <w:pStyle w:val="Subtitle"/>
      </w:pPr>
      <w:r>
        <w:t>Exact supplied unit fields</w:t>
      </w:r>
    </w:p>
    <w:p>
      <w:pPr>
        <w:pStyle w:val="Heading1"/>
      </w:pPr>
      <w:r>
        <w:t>Unit</w:t>
      </w:r>
    </w:p>
    <w:p>
      <w:r>
        <w:t>My place and the wider world</w:t>
      </w:r>
    </w:p>
    <w:p>
      <w:pPr>
        <w:pStyle w:val="Heading1"/>
      </w:pPr>
      <w:r>
        <w:t>Enquiry</w:t>
      </w:r>
    </w:p>
    <w:p>
      <w:r>
        <w:t>How does our locality compare with other places?</w:t>
      </w:r>
    </w:p>
    <w:p>
      <w:pPr>
        <w:pStyle w:val="Heading1"/>
      </w:pPr>
      <w:r>
        <w:t>Success criteria</w:t>
      </w:r>
    </w:p>
    <w:p>
      <w:r>
        <w:t>I can locate places, use maps and grid references, collect observations, distinguish physical and human features and support a comparison with evidence.</w:t>
      </w:r>
    </w:p>
    <w:p>
      <w:pPr>
        <w:pStyle w:val="Heading1"/>
      </w:pPr>
      <w:r>
        <w:t>Vocabulary</w:t>
      </w:r>
    </w:p>
    <w:p>
      <w:r>
        <w:t>map, location, key, scale, grid reference, GIS, fieldwork, enquiry, data, observation, physical feature, human feature, land use, comparison</w:t>
      </w:r>
    </w:p>
    <w:p>
      <w:pPr>
        <w:pStyle w:val="Heading1"/>
      </w:pPr>
      <w:r>
        <w:t>Resources</w:t>
      </w:r>
    </w:p>
    <w:p>
      <w:r>
        <w:t>OS maps; atlases; digital GIS; local-area resources; contrasting-place images; tally sheets; vocabulary mats; scaffolded organisers.</w:t>
      </w:r>
    </w:p>
    <w:p>
      <w:pPr>
        <w:pStyle w:val="Heading1"/>
      </w:pPr>
      <w:r>
        <w:t>Access and challenge</w:t>
      </w:r>
    </w:p>
    <w:p>
      <w:r>
        <w:t>Chunk sources and tasks; pre-teach vocabulary with images. Offer sentence stems, organisers, oral rehearsal and typing. Start with one modelled example; extend through a second source, comparison or supported judgement. Check the learner can begin within two minutes, then fade prompts. Begin with a simplified map or data set, then add a stretch layer. Use clear fieldwork roles and a return-to-recording routine.</w:t>
      </w:r>
    </w:p>
    <w:p>
      <w:r>
        <w:t>This lesson addresses the week’s outcome; the full unit criteria describe the wider sequence. No qualification unit codes are assigned.</w:t>
      </w:r>
    </w:p>
    <w:p>
      <w:r>
        <w:br w:type="page"/>
      </w:r>
    </w:p>
    <w:p>
      <w:pPr>
        <w:pStyle w:val="Title"/>
      </w:pPr>
      <w:r>
        <w:t>Teaching sequence</w:t>
      </w:r>
    </w:p>
    <w:p>
      <w:pPr>
        <w:pStyle w:val="Subtitle"/>
      </w:pPr>
      <w:r>
        <w:t>Nine stages totalling forty minutes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850"/>
        <w:gridCol w:w="7087"/>
      </w:tblGrid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Stage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Min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Teaching focus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Opening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0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State the exact learning goal.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Arrival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4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Use the chosen retrieval route and supplied reminders.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Starter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Use true or false vocabulary cards.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I do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6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Model the four steps before individual work.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We do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7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Use the interactive map and partner routine.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Check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2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Ask for a first answer then check and improve.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Independent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12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Fade content prompts; retain access support.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Review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Check one detail and hear the learner’s explanation.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Exit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Take two individual responses and choose the next step.</w:t>
            </w:r>
          </w:p>
        </w:tc>
      </w:tr>
    </w:tbl>
    <w:p>
      <w:pPr>
        <w:pStyle w:val="Heading1"/>
      </w:pPr>
      <w:r>
        <w:t>Worked model</w:t>
      </w:r>
    </w:p>
    <w:p>
      <w:r>
        <w:t>Question: What is the Library’s four-figure reference?</w:t>
      </w:r>
    </w:p>
    <w:p>
      <w:r>
        <w:t>Evidence: Find Library. Read its left easting line, 10, then its bottom northing line, 21.</w:t>
      </w:r>
    </w:p>
    <w:p>
      <w:r>
        <w:t>Think aloud: Join eastings before northings: Library is in 1021. Check the number printed on the map.</w:t>
      </w:r>
    </w:p>
    <w:p>
      <w:r>
        <w:t>Check: The reference identifies a whole square. Trace School north to Library, then east to Hall.</w:t>
      </w:r>
    </w:p>
    <w:p>
      <w:r>
        <w:br w:type="page"/>
      </w:r>
    </w:p>
    <w:p>
      <w:pPr>
        <w:pStyle w:val="Title"/>
      </w:pPr>
      <w:r>
        <w:t>Arrival answers</w:t>
      </w:r>
    </w:p>
    <w:p>
      <w:pPr>
        <w:pStyle w:val="Subtitle"/>
      </w:pPr>
      <w:r>
        <w:t>Staff only keep these off pupil sheets</w:t>
      </w:r>
    </w:p>
    <w:p>
      <w:pPr>
        <w:pStyle w:val="Heading2"/>
      </w:pPr>
      <w:r>
        <w:t>Supported</w:t>
      </w:r>
    </w:p>
    <w:p>
      <w:r>
        <w:t>1. Maps.</w:t>
      </w:r>
    </w:p>
    <w:p>
      <w:r>
        <w:t>2. Easting.</w:t>
      </w:r>
    </w:p>
    <w:p>
      <w:r>
        <w:t>3. School is in 1020.</w:t>
      </w:r>
    </w:p>
    <w:p>
      <w:r>
        <w:t>4. The meanings of the symbols.</w:t>
      </w:r>
    </w:p>
    <w:p>
      <w:pPr>
        <w:pStyle w:val="Heading2"/>
      </w:pPr>
      <w:r>
        <w:t>Standard</w:t>
      </w:r>
    </w:p>
    <w:p>
      <w:r>
        <w:t>1. It directs you to a page and a locator on that page.</w:t>
      </w:r>
    </w:p>
    <w:p>
      <w:r>
        <w:t>2. Eastings before northings.</w:t>
      </w:r>
    </w:p>
    <w:p>
      <w:r>
        <w:t>3. Hall is in 1121.</w:t>
      </w:r>
    </w:p>
    <w:p>
      <w:r>
        <w:t>4. A whole grid square.</w:t>
      </w:r>
    </w:p>
    <w:p>
      <w:pPr>
        <w:pStyle w:val="Heading2"/>
      </w:pPr>
      <w:r>
        <w:t>Stretch</w:t>
      </w:r>
    </w:p>
    <w:p>
      <w:r>
        <w:t>1. The index finds the map page and locator; the page grid locates the place on that page.</w:t>
      </w:r>
    </w:p>
    <w:p>
      <w:r>
        <w:t>2. The first pair identifies the easting and the second pair the northing; swapping them changes the location.</w:t>
      </w:r>
    </w:p>
    <w:p>
      <w:r>
        <w:t>3. Park is in 1122: easting 11, northing 22.</w:t>
      </w:r>
    </w:p>
    <w:p>
      <w:r>
        <w:t>4. No. It is an invented practice grid without the detail needed for a safe real route.</w:t>
      </w:r>
    </w:p>
    <w:p>
      <w:pPr>
        <w:pStyle w:val="Heading1"/>
      </w:pPr>
      <w:r>
        <w:t>Method check</w:t>
      </w:r>
    </w:p>
    <w:p>
      <w:r>
        <w:t>No. It identifies a square. A more detailed map and a checked entrance location are needed.</w:t>
      </w:r>
    </w:p>
    <w:p>
      <w:r>
        <w:br w:type="page"/>
      </w:r>
    </w:p>
    <w:p>
      <w:pPr>
        <w:pStyle w:val="Title"/>
      </w:pPr>
      <w:r>
        <w:t>Shared independent and exit checks</w:t>
      </w:r>
    </w:p>
    <w:p>
      <w:pPr>
        <w:pStyle w:val="Subtitle"/>
      </w:pPr>
      <w:r>
        <w:t>Record each learner’s own response and the support used</w:t>
      </w:r>
    </w:p>
    <w:p>
      <w:r>
        <w:t>Reference key: Library 1021; Hall 1121; Health centre 1221; Park 1122; School 1020; Bus stop 1220. Always use eastings before northings.</w:t>
      </w:r>
    </w:p>
    <w:p>
      <w:r>
        <w:t>Shared and independent route: School 1020 → Library 1021 is north one square; Library 1021 → Hall 1121 is east one square. Reverse: Hall 1121 → Library 1021 west, then School 1020 south. This follows square locations and is not a safe real walking route.</w:t>
      </w:r>
    </w:p>
    <w:p>
      <w:r>
        <w:t>Independent location: 1220 identifies Bus stop. Supported can select a useful control such as zoom and explain its use. Standard checks three requested features and compares the same School. Stretch checks four features, reverses the route and explains a source limitation.</w:t>
      </w:r>
    </w:p>
    <w:p>
      <w:r>
        <w:t>Atlas/digital comparison: the atlas index supplies a page and page-grid locator, C2 in the fictional card. A digital search finds a named place; zoom changes the area/detail shown; layers select information. Both cards describe the same School. C2 is not a four-figure reference. Actual controls on the approved tool vary: preview them and record what was demonstrated.</w:t>
      </w:r>
    </w:p>
    <w:p>
      <w:r>
        <w:t>Exit: Supported — Bus stop; eastings first. Standard — Health centre 1221, read 12 then 21; one accurate comparison. Stretch — the reverse route above; a reasoned choice of each mapping source and one limitation.</w:t>
      </w:r>
    </w:p>
    <w:p>
      <w:pPr>
        <w:pStyle w:val="Heading1"/>
      </w:pPr>
      <w:r>
        <w:t>Feedback and next attempt</w:t>
      </w:r>
    </w:p>
    <w:p>
      <w:r>
        <w:t>Name the successful step. Give one precise next step, hear or read the pupil’s response, then offer a fresh example. Ask which support helped. Record communication support separately from prompts that supplied a location or answer.</w:t>
      </w:r>
    </w:p>
    <w:p>
      <w:pPr>
        <w:pStyle w:val="Heading1"/>
      </w:pPr>
      <w:r>
        <w:t>Evidence record</w:t>
      </w:r>
    </w:p>
    <w:p>
      <w:r>
        <w:rPr>
          <w:b/>
        </w:rPr>
        <w:t>Own response and source</w:t>
      </w:r>
    </w:p>
    <w:p>
      <w:r>
        <w:t>________________________________________________________________</w:t>
      </w:r>
    </w:p>
    <w:p>
      <w:r>
        <w:rPr>
          <w:b/>
        </w:rPr>
        <w:t>Access support or content prompts</w:t>
      </w:r>
    </w:p>
    <w:p>
      <w:r>
        <w:t>________________________________________________________________</w:t>
      </w:r>
    </w:p>
    <w:p>
      <w:r>
        <w:rPr>
          <w:b/>
        </w:rPr>
        <w:t>Next step and fresh attempt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Sources and preparation record</w:t>
      </w:r>
    </w:p>
    <w:p>
      <w:pPr>
        <w:pStyle w:val="Subtitle"/>
      </w:pPr>
      <w:r>
        <w:t>Map content and classroom checks</w:t>
      </w:r>
    </w:p>
    <w:p>
      <w:r>
        <w:t>Ordnance Survey grid references guide; authored practice grid: https://osmaps.com/discover/guides/beginners-guide-to-grid-references/</w:t>
      </w:r>
    </w:p>
    <w:p>
      <w:r>
        <w:t>Same-place atlas and digital examples: ../../../Sources_and_checks.html#comparison</w:t>
      </w:r>
    </w:p>
    <w:p>
      <w:r>
        <w:t>Scheme of work: ../../../Sources_and_checks.html#sow</w:t>
      </w:r>
    </w:p>
    <w:p>
      <w:r>
        <w:t>Exact unit and weekly text comes from the uploaded Humanities Scheme of Work HTML, GROW Summer 1. The map geometry and interface come from the specified finished donor. The wider-world geographical facts are also specified in the task brief. The practice grid and comparison cards are teaching examples.</w:t>
      </w:r>
    </w:p>
    <w:p>
      <w:r>
        <w:t>Locality facts follow the supplied brief. Check them against the locality map selected for teaching. Preview the school’s approved mapping tool before the lesson.</w:t>
      </w:r>
    </w:p>
    <w:p>
      <w:r>
        <w:rPr>
          <w:b/>
        </w:rPr>
        <w:t>Approved mapping tool and public demonstration place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Search zoom and layers demonstrated or follow-up needed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Lesson vocabulary</w:t>
      </w:r>
    </w:p>
    <w:p>
      <w:r>
        <w:t>Use these definitions with the lesson and knowledge organiser.</w:t>
      </w:r>
    </w:p>
    <w:p>
      <w:r>
        <w:rPr>
          <w:b/>
        </w:rPr>
        <w:t xml:space="preserve">atlas — </w:t>
      </w:r>
      <w:r>
        <w:t>A collection of maps, often with an index</w:t>
      </w:r>
    </w:p>
    <w:p>
      <w:r>
        <w:rPr>
          <w:b/>
        </w:rPr>
        <w:t xml:space="preserve">grid reference — </w:t>
      </w:r>
      <w:r>
        <w:t>Numbers or letters used to locate a map square</w:t>
      </w:r>
    </w:p>
    <w:p>
      <w:r>
        <w:rPr>
          <w:b/>
        </w:rPr>
        <w:t xml:space="preserve">easting — </w:t>
      </w:r>
      <w:r>
        <w:t>A grid number read across the map first</w:t>
      </w:r>
    </w:p>
    <w:p>
      <w:r>
        <w:rPr>
          <w:b/>
        </w:rPr>
        <w:t xml:space="preserve">northing — </w:t>
      </w:r>
      <w:r>
        <w:t>A grid number read up the map second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