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notes and answers</w:t>
      </w:r>
    </w:p>
    <w:p>
      <w:pPr>
        <w:pStyle w:val="Subtitle"/>
      </w:pPr>
      <w:r>
        <w:t>Our place in the wider world | GROW_SU1_W01 | STAFF ONLY</w:t>
      </w:r>
    </w:p>
    <w:p>
      <w:pPr>
        <w:pStyle w:val="Heading1"/>
      </w:pPr>
      <w:r>
        <w:t>Lesson alignment</w:t>
      </w:r>
    </w:p>
    <w:p>
      <w:r>
        <w:t>Outcome: Locate my place the UK and the wider world on maps.</w:t>
      </w:r>
    </w:p>
    <w:p>
      <w:r>
        <w:t>Evidence: F: map-skills check and independent location/pattern question.</w:t>
      </w:r>
    </w:p>
    <w:p>
      <w:r>
        <w:t>Teaching: Model zooming from locality to country and world. Practise location questions together; independently locate selected places and describe where one is using a suitable scale of map.</w:t>
      </w:r>
    </w:p>
    <w:p>
      <w:pPr>
        <w:pStyle w:val="Heading1"/>
      </w:pPr>
      <w:r>
        <w:t>Preparation</w:t>
      </w:r>
    </w:p>
    <w:p>
      <w:r>
        <w:t>Prepare a checked map of the school’s locality in Teesside and atlas pages showing the UK and world. Keep the same locality in each view. Use the supplied world map for the wider context; do not treat its crowded UK-area labels as precise local positions. No home-address searches. If an atlas is unavailable, the teacher may use preselected printed map extracts.</w:t>
      </w:r>
    </w:p>
    <w:p>
      <w:pPr>
        <w:pStyle w:val="Heading1"/>
      </w:pPr>
      <w:r>
        <w:t>Access</w:t>
      </w:r>
    </w:p>
    <w:p>
      <w:r>
        <w:t>Chunk sources and tasks; pre-teach vocabulary with images. Offer sentence stems, organisers, oral rehearsal and typing. Start with one modelled example; extend through a second source, comparison or supported judgement. Check the learner can begin within two minutes, then fade prompts. Begin with a simplified map or data set, then add a stretch layer. Use clear fieldwork roles and a return-to-recording routine.</w:t>
      </w:r>
    </w:p>
    <w:p>
      <w:r>
        <w:t>Offer a predictable start, private response and agreed pause. No cold calling or forced personal disclosure. Rejoin at one clearly named next step. Keep teen-appropriate examples and the same learning goal across response modes.</w:t>
      </w:r>
    </w:p>
    <w:p>
      <w:r>
        <w:br w:type="page"/>
      </w:r>
    </w:p>
    <w:p>
      <w:pPr>
        <w:pStyle w:val="Title"/>
      </w:pPr>
      <w:r>
        <w:t>Unit wording from the scheme of work</w:t>
      </w:r>
    </w:p>
    <w:p>
      <w:pPr>
        <w:pStyle w:val="Subtitle"/>
      </w:pPr>
      <w:r>
        <w:t>Exact supplied unit fields</w:t>
      </w:r>
    </w:p>
    <w:p>
      <w:pPr>
        <w:pStyle w:val="Heading1"/>
      </w:pPr>
      <w:r>
        <w:t>Unit</w:t>
      </w:r>
    </w:p>
    <w:p>
      <w:r>
        <w:t>My place and the wider world</w:t>
      </w:r>
    </w:p>
    <w:p>
      <w:pPr>
        <w:pStyle w:val="Heading1"/>
      </w:pPr>
      <w:r>
        <w:t>Enquiry</w:t>
      </w:r>
    </w:p>
    <w:p>
      <w:r>
        <w:t>How does our locality compare with other places?</w:t>
      </w:r>
    </w:p>
    <w:p>
      <w:pPr>
        <w:pStyle w:val="Heading1"/>
      </w:pPr>
      <w:r>
        <w:t>Success criteria</w:t>
      </w:r>
    </w:p>
    <w:p>
      <w:r>
        <w:t>I can locate places, use maps and grid references, collect observations, distinguish physical and human features and support a comparison with evidence.</w:t>
      </w:r>
    </w:p>
    <w:p>
      <w:pPr>
        <w:pStyle w:val="Heading1"/>
      </w:pPr>
      <w:r>
        <w:t>Vocabulary</w:t>
      </w:r>
    </w:p>
    <w:p>
      <w:r>
        <w:t>map, location, key, scale, grid reference, GIS, fieldwork, enquiry, data, observation, physical feature, human feature, land use, comparison</w:t>
      </w:r>
    </w:p>
    <w:p>
      <w:pPr>
        <w:pStyle w:val="Heading1"/>
      </w:pPr>
      <w:r>
        <w:t>Resources</w:t>
      </w:r>
    </w:p>
    <w:p>
      <w:r>
        <w:t>OS maps; atlases; digital GIS; local-area resources; contrasting-place images; tally sheets; vocabulary mats; scaffolded organisers.</w:t>
      </w:r>
    </w:p>
    <w:p>
      <w:pPr>
        <w:pStyle w:val="Heading1"/>
      </w:pPr>
      <w:r>
        <w:t>Access and challenge</w:t>
      </w:r>
    </w:p>
    <w:p>
      <w:r>
        <w:t>Chunk sources and tasks; pre-teach vocabulary with images. Offer sentence stems, organisers, oral rehearsal and typing. Start with one modelled example; extend through a second source, comparison or supported judgement. Check the learner can begin within two minutes, then fade prompts. Begin with a simplified map or data set, then add a stretch layer. Use clear fieldwork roles and a return-to-recording routine.</w:t>
      </w:r>
    </w:p>
    <w:p>
      <w:r>
        <w:t>This lesson addresses the week’s outcome; the full unit criteria describe the wider sequence. No qualification unit codes are assigned.</w:t>
      </w:r>
    </w:p>
    <w:p>
      <w:r>
        <w:br w:type="page"/>
      </w:r>
    </w:p>
    <w:p>
      <w:pPr>
        <w:pStyle w:val="Title"/>
      </w:pPr>
      <w:r>
        <w:t>Teaching sequence</w:t>
      </w:r>
    </w:p>
    <w:p>
      <w:pPr>
        <w:pStyle w:val="Subtitle"/>
      </w:pPr>
      <w:r>
        <w:t>Nine stages totalling forty minutes</w:t>
      </w:r>
    </w:p>
    <w:tbl>
      <w:tblPr>
        <w:tblW w:type="auto" w:w="0"/>
        <w:tblLayout w:type="fixed"/>
        <w:tblLook w:firstColumn="1" w:firstRow="1" w:lastColumn="0" w:lastRow="0" w:noHBand="0" w:noVBand="1" w:val="04A0"/>
      </w:tblPr>
      <w:tblGrid>
        <w:gridCol w:w="1701"/>
        <w:gridCol w:w="850"/>
        <w:gridCol w:w="7087"/>
      </w:tblGrid>
      <w:tr>
        <w:tc>
          <w:tcPr>
            <w:tcW w:type="dxa" w:w="1701"/>
            <w:tcBorders>
              <w:top w:val="single" w:sz="6" w:color="D9D9D9"/>
              <w:left w:val="single" w:sz="6" w:color="D9D9D9"/>
              <w:bottom w:val="single" w:sz="6" w:color="D9D9D9"/>
              <w:right w:val="single" w:sz="6" w:color="D9D9D9"/>
            </w:tcBorders>
            <w:shd w:fill="E6EFEB"/>
          </w:tcPr>
          <w:p>
            <w:pPr>
              <w:spacing w:before="100" w:after="100"/>
            </w:pPr>
            <w:r>
              <w:rPr>
                <w:b/>
              </w:rPr>
              <w:t>Stage</w:t>
            </w:r>
          </w:p>
        </w:tc>
        <w:tc>
          <w:tcPr>
            <w:tcW w:type="dxa" w:w="850"/>
            <w:tcBorders>
              <w:top w:val="single" w:sz="6" w:color="D9D9D9"/>
              <w:left w:val="single" w:sz="6" w:color="D9D9D9"/>
              <w:bottom w:val="single" w:sz="6" w:color="D9D9D9"/>
              <w:right w:val="single" w:sz="6" w:color="D9D9D9"/>
            </w:tcBorders>
            <w:shd w:fill="E6EFEB"/>
          </w:tcPr>
          <w:p>
            <w:pPr>
              <w:spacing w:before="100" w:after="100"/>
            </w:pPr>
            <w:r>
              <w:rPr>
                <w:b/>
              </w:rPr>
              <w:t>Min</w:t>
            </w:r>
          </w:p>
        </w:tc>
        <w:tc>
          <w:tcPr>
            <w:tcW w:type="dxa" w:w="7087"/>
            <w:tcBorders>
              <w:top w:val="single" w:sz="6" w:color="D9D9D9"/>
              <w:left w:val="single" w:sz="6" w:color="D9D9D9"/>
              <w:bottom w:val="single" w:sz="6" w:color="D9D9D9"/>
              <w:right w:val="single" w:sz="6" w:color="D9D9D9"/>
            </w:tcBorders>
            <w:shd w:fill="E6EFEB"/>
          </w:tcPr>
          <w:p>
            <w:pPr>
              <w:spacing w:before="100" w:after="100"/>
            </w:pPr>
            <w:r>
              <w:rPr>
                <w:b/>
              </w:rPr>
              <w:t>Teaching focus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Opening</w:t>
            </w:r>
          </w:p>
        </w:tc>
        <w:tc>
          <w:tcPr>
            <w:tcW w:type="dxa" w:w="850"/>
            <w:tcBorders>
              <w:top w:val="single" w:sz="6" w:color="D9D9D9"/>
              <w:left w:val="single" w:sz="6" w:color="D9D9D9"/>
              <w:bottom w:val="single" w:sz="6" w:color="D9D9D9"/>
              <w:right w:val="single" w:sz="6" w:color="D9D9D9"/>
            </w:tcBorders>
            <w:shd w:fill="FFFFFF"/>
          </w:tcPr>
          <w:p>
            <w:pPr>
              <w:spacing w:before="100" w:after="100"/>
            </w:pPr>
            <w:r>
              <w:t>0</w:t>
            </w:r>
          </w:p>
        </w:tc>
        <w:tc>
          <w:tcPr>
            <w:tcW w:type="dxa" w:w="7087"/>
            <w:tcBorders>
              <w:top w:val="single" w:sz="6" w:color="D9D9D9"/>
              <w:left w:val="single" w:sz="6" w:color="D9D9D9"/>
              <w:bottom w:val="single" w:sz="6" w:color="D9D9D9"/>
              <w:right w:val="single" w:sz="6" w:color="D9D9D9"/>
            </w:tcBorders>
            <w:shd w:fill="FFFFFF"/>
          </w:tcPr>
          <w:p>
            <w:pPr>
              <w:spacing w:before="100" w:after="100"/>
            </w:pPr>
            <w:r>
              <w:t>State the exact learning goal.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Arrival</w:t>
            </w:r>
          </w:p>
        </w:tc>
        <w:tc>
          <w:tcPr>
            <w:tcW w:type="dxa" w:w="850"/>
            <w:tcBorders>
              <w:top w:val="single" w:sz="6" w:color="D9D9D9"/>
              <w:left w:val="single" w:sz="6" w:color="D9D9D9"/>
              <w:bottom w:val="single" w:sz="6" w:color="D9D9D9"/>
              <w:right w:val="single" w:sz="6" w:color="D9D9D9"/>
            </w:tcBorders>
            <w:shd w:fill="FFFFFF"/>
          </w:tcPr>
          <w:p>
            <w:pPr>
              <w:spacing w:before="100" w:after="100"/>
            </w:pPr>
            <w:r>
              <w:t>4</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the chosen retrieval route and supplied reminders.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Starter</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word match.</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6</w:t>
            </w:r>
          </w:p>
        </w:tc>
        <w:tc>
          <w:tcPr>
            <w:tcW w:type="dxa" w:w="7087"/>
            <w:tcBorders>
              <w:top w:val="single" w:sz="6" w:color="D9D9D9"/>
              <w:left w:val="single" w:sz="6" w:color="D9D9D9"/>
              <w:bottom w:val="single" w:sz="6" w:color="D9D9D9"/>
              <w:right w:val="single" w:sz="6" w:color="D9D9D9"/>
            </w:tcBorders>
            <w:shd w:fill="FFFFFF"/>
          </w:tcPr>
          <w:p>
            <w:pPr>
              <w:spacing w:before="100" w:after="100"/>
            </w:pPr>
            <w:r>
              <w:t>Model the four steps before individual work.</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We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7</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the interactive map and partner routine.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Check</w:t>
            </w:r>
          </w:p>
        </w:tc>
        <w:tc>
          <w:tcPr>
            <w:tcW w:type="dxa" w:w="850"/>
            <w:tcBorders>
              <w:top w:val="single" w:sz="6" w:color="D9D9D9"/>
              <w:left w:val="single" w:sz="6" w:color="D9D9D9"/>
              <w:bottom w:val="single" w:sz="6" w:color="D9D9D9"/>
              <w:right w:val="single" w:sz="6" w:color="D9D9D9"/>
            </w:tcBorders>
            <w:shd w:fill="FFFFFF"/>
          </w:tcPr>
          <w:p>
            <w:pPr>
              <w:spacing w:before="100" w:after="100"/>
            </w:pPr>
            <w:r>
              <w:t>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Ask for a first answer then check and improve.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Independent</w:t>
            </w:r>
          </w:p>
        </w:tc>
        <w:tc>
          <w:tcPr>
            <w:tcW w:type="dxa" w:w="850"/>
            <w:tcBorders>
              <w:top w:val="single" w:sz="6" w:color="D9D9D9"/>
              <w:left w:val="single" w:sz="6" w:color="D9D9D9"/>
              <w:bottom w:val="single" w:sz="6" w:color="D9D9D9"/>
              <w:right w:val="single" w:sz="6" w:color="D9D9D9"/>
            </w:tcBorders>
            <w:shd w:fill="FFFFFF"/>
          </w:tcPr>
          <w:p>
            <w:pPr>
              <w:spacing w:before="100" w:after="100"/>
            </w:pPr>
            <w:r>
              <w:t>12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Fade content prompts; retain access support.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Review</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one detail and hear the learner’s explanation.</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Exit</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Take two individual responses and choose the next step.</w:t>
            </w:r>
          </w:p>
        </w:tc>
      </w:tr>
    </w:tbl>
    <w:p>
      <w:pPr>
        <w:pStyle w:val="Heading1"/>
      </w:pPr>
      <w:r>
        <w:t>Worked model</w:t>
      </w:r>
    </w:p>
    <w:p>
      <w:r>
        <w:t>Question: Which ocean lies to the west of the UK?</w:t>
      </w:r>
    </w:p>
    <w:p>
      <w:r>
        <w:t>Evidence: Card B and the map show the UK in Europe and the Atlantic Ocean to its west.</w:t>
      </w:r>
    </w:p>
    <w:p>
      <w:r>
        <w:t>Think aloud: I locate the UK marker, then read the ocean label to its west: Atlantic Ocean.</w:t>
      </w:r>
    </w:p>
    <w:p>
      <w:r>
        <w:t>Check: I use a local map for the school entrance. The world view shows wider relationships, with less local detail.</w:t>
      </w:r>
    </w:p>
    <w:p>
      <w:r>
        <w:br w:type="page"/>
      </w:r>
    </w:p>
    <w:p>
      <w:pPr>
        <w:pStyle w:val="Title"/>
      </w:pPr>
      <w:r>
        <w:t>Arrival answers</w:t>
      </w:r>
    </w:p>
    <w:p>
      <w:pPr>
        <w:pStyle w:val="Subtitle"/>
      </w:pPr>
      <w:r>
        <w:t>Staff only keep these off pupil sheets</w:t>
      </w:r>
    </w:p>
    <w:p>
      <w:pPr>
        <w:pStyle w:val="Heading2"/>
      </w:pPr>
      <w:r>
        <w:t>Supported</w:t>
      </w:r>
    </w:p>
    <w:p>
      <w:r>
        <w:t>1. The marker labelled UK.</w:t>
      </w:r>
    </w:p>
    <w:p>
      <w:r>
        <w:t>2. Europe is a continent.</w:t>
      </w:r>
    </w:p>
    <w:p>
      <w:r>
        <w:t>3. The Atlantic Ocean label west of the UK.</w:t>
      </w:r>
    </w:p>
    <w:p>
      <w:r>
        <w:t>4. A detailed local map.</w:t>
      </w:r>
    </w:p>
    <w:p>
      <w:pPr>
        <w:pStyle w:val="Heading2"/>
      </w:pPr>
      <w:r>
        <w:t>Standard</w:t>
      </w:r>
    </w:p>
    <w:p>
      <w:r>
        <w:t>1. The meanings of map symbols.</w:t>
      </w:r>
    </w:p>
    <w:p>
      <w:r>
        <w:t>2. Europe.</w:t>
      </w:r>
    </w:p>
    <w:p>
      <w:r>
        <w:t>3. The Atlantic Ocean.</w:t>
      </w:r>
    </w:p>
    <w:p>
      <w:r>
        <w:t>4. Less local detail is visible.</w:t>
      </w:r>
    </w:p>
    <w:p>
      <w:pPr>
        <w:pStyle w:val="Heading2"/>
      </w:pPr>
      <w:r>
        <w:t>Stretch</w:t>
      </w:r>
    </w:p>
    <w:p>
      <w:r>
        <w:t>1. It explains which feature a symbol represents.</w:t>
      </w:r>
    </w:p>
    <w:p>
      <w:r>
        <w:t>2. The UK is in Europe, with the Atlantic Ocean to its west.</w:t>
      </w:r>
    </w:p>
    <w:p>
      <w:r>
        <w:t>3. The North Sea.</w:t>
      </w:r>
    </w:p>
    <w:p>
      <w:r>
        <w:t>4. It covers a very large area, so the entrance is too small to show accurately.</w:t>
      </w:r>
    </w:p>
    <w:p>
      <w:pPr>
        <w:pStyle w:val="Heading1"/>
      </w:pPr>
      <w:r>
        <w:t>Method check</w:t>
      </w:r>
    </w:p>
    <w:p>
      <w:r>
        <w:t>Use a detailed local map. The world map covers a much larger area and does not show the entrance.</w:t>
      </w:r>
    </w:p>
    <w:p>
      <w:r>
        <w:br w:type="page"/>
      </w:r>
    </w:p>
    <w:p>
      <w:pPr>
        <w:pStyle w:val="Title"/>
      </w:pPr>
      <w:r>
        <w:t>Shared independent and exit checks</w:t>
      </w:r>
    </w:p>
    <w:p>
      <w:pPr>
        <w:pStyle w:val="Subtitle"/>
      </w:pPr>
      <w:r>
        <w:t>Record each learner’s own response and the support used</w:t>
      </w:r>
    </w:p>
    <w:p>
      <w:r>
        <w:t>Shared check: Teesside is in north-east England within the UK; the UK is in Europe. Middlesbrough is on the River Tees. Atlantic Ocean is west of the UK; North Sea is east. The world map shows wider relationships; the teacher’s local map shows nearby detail.</w:t>
      </w:r>
    </w:p>
    <w:p>
      <w:r>
        <w:t>Independent check: require accurate locations and a direction statement. For the school entrance, accept a detailed local map with an explanation about visible local detail. Stretch should compare what the local, UK and world views can show. Do not expect precise street positions on the world map.</w:t>
      </w:r>
    </w:p>
    <w:p>
      <w:r>
        <w:t>Exit: accept a correct continent/water/direction relationship plus a justified map choice. Teesside → UK → Europe → world is the required location relationship. Compare map scale without claiming that zoom creates data which the map source does not contain.</w:t>
      </w:r>
    </w:p>
    <w:p>
      <w:pPr>
        <w:pStyle w:val="Heading1"/>
      </w:pPr>
      <w:r>
        <w:t>Feedback and next attempt</w:t>
      </w:r>
    </w:p>
    <w:p>
      <w:r>
        <w:t>Name the successful step. Give one precise next step, hear or read the pupil’s response, then offer a fresh example. Ask which support helped. Record communication support separately from prompts that supplied a location or answer.</w:t>
      </w:r>
    </w:p>
    <w:p>
      <w:pPr>
        <w:pStyle w:val="Heading1"/>
      </w:pPr>
      <w:r>
        <w:t>Evidence record</w:t>
      </w:r>
    </w:p>
    <w:p>
      <w:r>
        <w:rPr>
          <w:b/>
        </w:rPr>
        <w:t>Own response and source</w:t>
      </w:r>
    </w:p>
    <w:p>
      <w:r>
        <w:t>________________________________________________________________</w:t>
      </w:r>
    </w:p>
    <w:p>
      <w:r>
        <w:rPr>
          <w:b/>
        </w:rPr>
        <w:t>Access support or content prompts</w:t>
      </w:r>
    </w:p>
    <w:p>
      <w:r>
        <w:t>________________________________________________________________</w:t>
      </w:r>
    </w:p>
    <w:p>
      <w:r>
        <w:rPr>
          <w:b/>
        </w:rPr>
        <w:t>Next step and fresh attempt</w:t>
      </w:r>
    </w:p>
    <w:p>
      <w:r>
        <w:t>________________________________________________________________</w:t>
      </w:r>
    </w:p>
    <w:p>
      <w:r>
        <w:br w:type="page"/>
      </w:r>
    </w:p>
    <w:p>
      <w:pPr>
        <w:pStyle w:val="Title"/>
      </w:pPr>
      <w:r>
        <w:t>Sources and preparation record</w:t>
      </w:r>
    </w:p>
    <w:p>
      <w:pPr>
        <w:pStyle w:val="Subtitle"/>
      </w:pPr>
      <w:r>
        <w:t>Map content and classroom checks</w:t>
      </w:r>
    </w:p>
    <w:p>
      <w:r>
        <w:t>Natural Earth public domain map data: https://www.naturalearthdata.com/about/terms-of-use/</w:t>
      </w:r>
    </w:p>
    <w:p>
      <w:r>
        <w:t>Exact unit and weekly text comes from the uploaded Humanities Scheme of Work HTML, GROW Summer 1. The map geometry and interface come from the specified finished donor. The wider-world geographical facts are also specified in the task brief. The practice grid and comparison cards are teaching examples.</w:t>
      </w:r>
    </w:p>
    <w:p>
      <w:r>
        <w:t>Locality facts follow the supplied brief. Check them against the locality map selected for teaching. Preview the school’s approved mapping tool before the lesson.</w:t>
      </w:r>
    </w:p>
    <w:p>
      <w:r>
        <w:rPr>
          <w:b/>
        </w:rPr>
        <w:t>Local map source and date checked</w:t>
      </w:r>
    </w:p>
    <w:p>
      <w:r>
        <w:t>________________________________________________________________</w:t>
      </w:r>
    </w:p>
    <w:p>
      <w:r>
        <w:t>________________________________________________________________</w:t>
      </w:r>
    </w:p>
    <w:p>
      <w:r>
        <w:rPr>
          <w:b/>
        </w:rPr>
        <w:t>Atlas pages selected for the UK and world</w:t>
      </w:r>
    </w:p>
    <w:p>
      <w:r>
        <w:t>________________________________________________________________</w:t>
      </w:r>
    </w:p>
    <w:p>
      <w:r>
        <w:t>________________________________________________________________</w:t>
      </w:r>
    </w:p>
    <w:p>
      <w:r>
        <w:br w:type="page"/>
      </w:r>
    </w:p>
    <w:p>
      <w:pPr>
        <w:pStyle w:val="Heading1"/>
      </w:pPr>
      <w:r>
        <w:t>Lesson vocabulary</w:t>
      </w:r>
    </w:p>
    <w:p>
      <w:r>
        <w:t>Use these definitions with the lesson and knowledge organiser.</w:t>
      </w:r>
    </w:p>
    <w:p>
      <w:r>
        <w:rPr>
          <w:b/>
        </w:rPr>
        <w:t xml:space="preserve">continent — </w:t>
      </w:r>
      <w:r>
        <w:t>A large land region</w:t>
      </w:r>
    </w:p>
    <w:p>
      <w:r>
        <w:rPr>
          <w:b/>
        </w:rPr>
        <w:t xml:space="preserve">ocean — </w:t>
      </w:r>
      <w:r>
        <w:t>A large body of salt water</w:t>
      </w:r>
    </w:p>
    <w:p>
      <w:r>
        <w:rPr>
          <w:b/>
        </w:rPr>
        <w:t xml:space="preserve">location — </w:t>
      </w:r>
      <w:r>
        <w:t>Where something is</w:t>
      </w:r>
    </w:p>
    <w:p>
      <w:r>
        <w:rPr>
          <w:b/>
        </w:rPr>
        <w:t xml:space="preserve">scale — </w:t>
      </w:r>
      <w:r>
        <w:t>How map distance relates to distance on the ground</w:t>
      </w:r>
    </w:p>
    <w:sectPr w:rsidR="00FC693F" w:rsidRPr="0006063C" w:rsidSect="00034616">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